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91C" w:rsidRDefault="0092491C">
      <w:bookmarkStart w:id="0" w:name="_GoBack"/>
      <w:bookmarkEnd w:id="0"/>
    </w:p>
    <w:p w:rsidR="00790547" w:rsidRPr="00790547" w:rsidRDefault="00790547" w:rsidP="00790547">
      <w:pPr>
        <w:ind w:left="142"/>
        <w:rPr>
          <w:b/>
        </w:rPr>
      </w:pPr>
      <w:r w:rsidRPr="00790547">
        <w:rPr>
          <w:b/>
        </w:rPr>
        <w:t xml:space="preserve">Onderwerp: Reactie consultatie versie Interimwet </w:t>
      </w:r>
      <w:proofErr w:type="spellStart"/>
      <w:r w:rsidRPr="00790547">
        <w:rPr>
          <w:b/>
        </w:rPr>
        <w:t>veedichte</w:t>
      </w:r>
      <w:proofErr w:type="spellEnd"/>
      <w:r w:rsidRPr="00790547">
        <w:rPr>
          <w:b/>
        </w:rPr>
        <w:t xml:space="preserve"> gebieden</w:t>
      </w:r>
      <w:r w:rsidRPr="00790547">
        <w:rPr>
          <w:b/>
        </w:rPr>
        <w:tab/>
        <w:t xml:space="preserve"> </w:t>
      </w:r>
    </w:p>
    <w:p w:rsidR="0092491C" w:rsidRDefault="0092491C"/>
    <w:tbl>
      <w:tblPr>
        <w:tblStyle w:val="Tabelraster"/>
        <w:tblpPr w:leftFromText="141" w:rightFromText="141" w:vertAnchor="text" w:horzAnchor="page" w:tblpX="1290" w:tblpY="-722"/>
        <w:tblW w:w="98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2835"/>
        <w:gridCol w:w="1901"/>
      </w:tblGrid>
      <w:tr w:rsidR="00790547" w:rsidRPr="00020FAE" w:rsidTr="008F01B9">
        <w:tc>
          <w:tcPr>
            <w:tcW w:w="5070" w:type="dxa"/>
          </w:tcPr>
          <w:p w:rsidR="00790547" w:rsidRDefault="00790547" w:rsidP="00790547">
            <w:pPr>
              <w:ind w:left="284"/>
              <w:rPr>
                <w:sz w:val="30"/>
                <w:szCs w:val="30"/>
              </w:rPr>
            </w:pPr>
            <w:r w:rsidRPr="00790547">
              <w:rPr>
                <w:sz w:val="30"/>
                <w:szCs w:val="30"/>
              </w:rPr>
              <w:t xml:space="preserve">Staatssecretaris van het Ministerie </w:t>
            </w:r>
          </w:p>
          <w:p w:rsidR="00790547" w:rsidRPr="00790547" w:rsidRDefault="00790547" w:rsidP="00790547">
            <w:pPr>
              <w:ind w:left="284"/>
              <w:rPr>
                <w:sz w:val="30"/>
                <w:szCs w:val="30"/>
              </w:rPr>
            </w:pPr>
            <w:r w:rsidRPr="00790547">
              <w:rPr>
                <w:sz w:val="30"/>
                <w:szCs w:val="30"/>
              </w:rPr>
              <w:t>van Economische Zaken</w:t>
            </w:r>
          </w:p>
        </w:tc>
        <w:tc>
          <w:tcPr>
            <w:tcW w:w="2835" w:type="dxa"/>
            <w:vMerge w:val="restart"/>
            <w:vAlign w:val="bottom"/>
          </w:tcPr>
          <w:p w:rsidR="00790547" w:rsidRPr="00020FAE" w:rsidRDefault="00790547" w:rsidP="007F1279">
            <w:pPr>
              <w:ind w:right="-8"/>
              <w:jc w:val="right"/>
              <w:rPr>
                <w:sz w:val="18"/>
                <w:szCs w:val="18"/>
              </w:rPr>
            </w:pPr>
          </w:p>
          <w:p w:rsidR="00790547" w:rsidRPr="00020FAE" w:rsidRDefault="00790547" w:rsidP="007F1279">
            <w:pPr>
              <w:ind w:right="-8"/>
              <w:jc w:val="right"/>
              <w:rPr>
                <w:sz w:val="18"/>
                <w:szCs w:val="18"/>
              </w:rPr>
            </w:pPr>
          </w:p>
          <w:p w:rsidR="00790547" w:rsidRPr="00020FAE" w:rsidRDefault="00790547" w:rsidP="007F1279">
            <w:pPr>
              <w:ind w:right="-8"/>
              <w:rPr>
                <w:sz w:val="24"/>
              </w:rPr>
            </w:pPr>
          </w:p>
          <w:p w:rsidR="00790547" w:rsidRPr="00020FAE" w:rsidRDefault="00790547" w:rsidP="007F1279">
            <w:pPr>
              <w:ind w:right="-8"/>
              <w:jc w:val="right"/>
              <w:rPr>
                <w:sz w:val="18"/>
                <w:szCs w:val="18"/>
              </w:rPr>
            </w:pPr>
          </w:p>
          <w:p w:rsidR="00790547" w:rsidRPr="00020FAE" w:rsidRDefault="00790547" w:rsidP="007F1279">
            <w:pPr>
              <w:ind w:right="-8"/>
              <w:jc w:val="right"/>
              <w:rPr>
                <w:sz w:val="18"/>
                <w:szCs w:val="18"/>
              </w:rPr>
            </w:pPr>
          </w:p>
          <w:p w:rsidR="00790547" w:rsidRPr="00020FAE" w:rsidRDefault="00790547" w:rsidP="007F1279">
            <w:pPr>
              <w:ind w:right="-8"/>
              <w:jc w:val="right"/>
              <w:rPr>
                <w:sz w:val="18"/>
                <w:szCs w:val="18"/>
              </w:rPr>
            </w:pPr>
            <w:r w:rsidRPr="00020FAE">
              <w:rPr>
                <w:sz w:val="18"/>
                <w:szCs w:val="18"/>
              </w:rPr>
              <w:t xml:space="preserve">  Uw kenmerk</w:t>
            </w:r>
          </w:p>
          <w:p w:rsidR="00790547" w:rsidRPr="00020FAE" w:rsidRDefault="00790547" w:rsidP="007F1279">
            <w:pPr>
              <w:ind w:right="-8"/>
              <w:jc w:val="right"/>
              <w:rPr>
                <w:sz w:val="18"/>
                <w:szCs w:val="18"/>
              </w:rPr>
            </w:pPr>
            <w:r w:rsidRPr="00020FAE">
              <w:rPr>
                <w:sz w:val="18"/>
                <w:szCs w:val="18"/>
              </w:rPr>
              <w:t>Datum</w:t>
            </w:r>
          </w:p>
          <w:p w:rsidR="00790547" w:rsidRPr="00020FAE" w:rsidRDefault="00790547" w:rsidP="007F1279">
            <w:pPr>
              <w:ind w:right="-8"/>
              <w:jc w:val="right"/>
              <w:rPr>
                <w:sz w:val="18"/>
                <w:szCs w:val="18"/>
              </w:rPr>
            </w:pPr>
            <w:r w:rsidRPr="00020FAE">
              <w:rPr>
                <w:sz w:val="18"/>
                <w:szCs w:val="18"/>
              </w:rPr>
              <w:t>Betreft</w:t>
            </w:r>
          </w:p>
        </w:tc>
        <w:tc>
          <w:tcPr>
            <w:tcW w:w="1901" w:type="dxa"/>
            <w:vMerge w:val="restart"/>
            <w:vAlign w:val="bottom"/>
          </w:tcPr>
          <w:p w:rsidR="00790547" w:rsidRPr="00020FAE" w:rsidRDefault="00790547" w:rsidP="007F1279">
            <w:pPr>
              <w:ind w:right="-174"/>
              <w:rPr>
                <w:sz w:val="18"/>
                <w:szCs w:val="18"/>
              </w:rPr>
            </w:pPr>
          </w:p>
          <w:p w:rsidR="00790547" w:rsidRPr="00020FAE" w:rsidRDefault="00790547" w:rsidP="007F1279">
            <w:pPr>
              <w:ind w:right="-174"/>
              <w:rPr>
                <w:sz w:val="24"/>
              </w:rPr>
            </w:pPr>
          </w:p>
          <w:p w:rsidR="00790547" w:rsidRPr="00020FAE" w:rsidRDefault="00790547" w:rsidP="007F1279">
            <w:pPr>
              <w:ind w:left="-142" w:right="-174"/>
              <w:rPr>
                <w:sz w:val="18"/>
                <w:szCs w:val="18"/>
              </w:rPr>
            </w:pPr>
            <w:r>
              <w:rPr>
                <w:sz w:val="18"/>
                <w:szCs w:val="18"/>
              </w:rPr>
              <w:t xml:space="preserve"> </w:t>
            </w:r>
            <w:r w:rsidRPr="00020FAE">
              <w:rPr>
                <w:sz w:val="18"/>
                <w:szCs w:val="18"/>
              </w:rPr>
              <w:t xml:space="preserve"> </w:t>
            </w:r>
            <w:r w:rsidR="008F01B9" w:rsidRPr="00020FAE">
              <w:rPr>
                <w:sz w:val="18"/>
                <w:szCs w:val="18"/>
              </w:rPr>
              <w:fldChar w:fldCharType="begin"/>
            </w:r>
            <w:r w:rsidR="008F01B9" w:rsidRPr="00020FAE">
              <w:rPr>
                <w:sz w:val="18"/>
                <w:szCs w:val="18"/>
              </w:rPr>
              <w:instrText xml:space="preserve"> TIME \@ "dd-MM-yyyy" </w:instrText>
            </w:r>
            <w:r w:rsidR="008F01B9" w:rsidRPr="00020FAE">
              <w:rPr>
                <w:sz w:val="18"/>
                <w:szCs w:val="18"/>
              </w:rPr>
              <w:fldChar w:fldCharType="separate"/>
            </w:r>
            <w:r w:rsidR="0067727A">
              <w:rPr>
                <w:noProof/>
                <w:sz w:val="18"/>
                <w:szCs w:val="18"/>
              </w:rPr>
              <w:t>02-05-2017</w:t>
            </w:r>
            <w:r w:rsidR="008F01B9" w:rsidRPr="00020FAE">
              <w:rPr>
                <w:sz w:val="18"/>
                <w:szCs w:val="18"/>
              </w:rPr>
              <w:fldChar w:fldCharType="end"/>
            </w:r>
          </w:p>
          <w:p w:rsidR="00790547" w:rsidRPr="00020FAE" w:rsidRDefault="00790547" w:rsidP="007F1279">
            <w:pPr>
              <w:ind w:left="-142" w:right="-174"/>
              <w:rPr>
                <w:sz w:val="28"/>
                <w:szCs w:val="28"/>
              </w:rPr>
            </w:pPr>
            <w:r>
              <w:rPr>
                <w:sz w:val="18"/>
                <w:szCs w:val="18"/>
              </w:rPr>
              <w:t xml:space="preserve">  Reactie consultatie</w:t>
            </w:r>
          </w:p>
        </w:tc>
      </w:tr>
      <w:tr w:rsidR="00790547" w:rsidTr="008F01B9">
        <w:tc>
          <w:tcPr>
            <w:tcW w:w="5070" w:type="dxa"/>
          </w:tcPr>
          <w:p w:rsidR="00790547" w:rsidRPr="00790547" w:rsidRDefault="00790547" w:rsidP="00790547">
            <w:pPr>
              <w:ind w:firstLine="284"/>
              <w:rPr>
                <w:sz w:val="30"/>
                <w:szCs w:val="30"/>
              </w:rPr>
            </w:pPr>
            <w:r w:rsidRPr="00790547">
              <w:rPr>
                <w:sz w:val="30"/>
                <w:szCs w:val="30"/>
              </w:rPr>
              <w:t>Zijne Excellentie Van Dam</w:t>
            </w:r>
          </w:p>
        </w:tc>
        <w:tc>
          <w:tcPr>
            <w:tcW w:w="2835" w:type="dxa"/>
            <w:vMerge/>
          </w:tcPr>
          <w:p w:rsidR="00790547" w:rsidRPr="000D3CF8" w:rsidRDefault="00790547" w:rsidP="007F1279">
            <w:pPr>
              <w:ind w:right="-8"/>
              <w:jc w:val="right"/>
              <w:rPr>
                <w:sz w:val="18"/>
                <w:szCs w:val="18"/>
              </w:rPr>
            </w:pPr>
          </w:p>
        </w:tc>
        <w:tc>
          <w:tcPr>
            <w:tcW w:w="1901" w:type="dxa"/>
            <w:vMerge/>
          </w:tcPr>
          <w:p w:rsidR="00790547" w:rsidRPr="000D3CF8" w:rsidRDefault="00790547" w:rsidP="007F1279">
            <w:pPr>
              <w:ind w:right="-174"/>
              <w:rPr>
                <w:sz w:val="18"/>
                <w:szCs w:val="18"/>
              </w:rPr>
            </w:pPr>
          </w:p>
        </w:tc>
      </w:tr>
      <w:tr w:rsidR="00790547" w:rsidTr="008F01B9">
        <w:tc>
          <w:tcPr>
            <w:tcW w:w="5070" w:type="dxa"/>
          </w:tcPr>
          <w:p w:rsidR="00790547" w:rsidRPr="00790547" w:rsidRDefault="00790547" w:rsidP="00790547">
            <w:pPr>
              <w:ind w:firstLine="284"/>
              <w:rPr>
                <w:sz w:val="30"/>
                <w:szCs w:val="30"/>
              </w:rPr>
            </w:pPr>
            <w:r w:rsidRPr="00790547">
              <w:rPr>
                <w:sz w:val="30"/>
                <w:szCs w:val="30"/>
              </w:rPr>
              <w:t xml:space="preserve">Postbus 20401 </w:t>
            </w:r>
          </w:p>
        </w:tc>
        <w:tc>
          <w:tcPr>
            <w:tcW w:w="2835" w:type="dxa"/>
            <w:vMerge/>
          </w:tcPr>
          <w:p w:rsidR="00790547" w:rsidRPr="000D3CF8" w:rsidRDefault="00790547" w:rsidP="007F1279">
            <w:pPr>
              <w:ind w:right="-8"/>
              <w:jc w:val="right"/>
              <w:rPr>
                <w:sz w:val="18"/>
                <w:szCs w:val="18"/>
              </w:rPr>
            </w:pPr>
          </w:p>
        </w:tc>
        <w:tc>
          <w:tcPr>
            <w:tcW w:w="1901" w:type="dxa"/>
            <w:vMerge/>
          </w:tcPr>
          <w:p w:rsidR="00790547" w:rsidRPr="000D3CF8" w:rsidRDefault="00790547" w:rsidP="007F1279">
            <w:pPr>
              <w:ind w:right="-174"/>
              <w:rPr>
                <w:sz w:val="18"/>
                <w:szCs w:val="18"/>
              </w:rPr>
            </w:pPr>
          </w:p>
        </w:tc>
      </w:tr>
      <w:tr w:rsidR="00790547" w:rsidTr="008F01B9">
        <w:tc>
          <w:tcPr>
            <w:tcW w:w="5070" w:type="dxa"/>
          </w:tcPr>
          <w:p w:rsidR="00790547" w:rsidRPr="00790547" w:rsidRDefault="00790547" w:rsidP="00790547">
            <w:pPr>
              <w:ind w:firstLine="284"/>
              <w:rPr>
                <w:sz w:val="30"/>
                <w:szCs w:val="30"/>
              </w:rPr>
            </w:pPr>
            <w:r w:rsidRPr="00790547">
              <w:rPr>
                <w:sz w:val="30"/>
                <w:szCs w:val="30"/>
              </w:rPr>
              <w:t>2500 EK Den Haag</w:t>
            </w:r>
          </w:p>
        </w:tc>
        <w:tc>
          <w:tcPr>
            <w:tcW w:w="2835" w:type="dxa"/>
            <w:vMerge/>
          </w:tcPr>
          <w:p w:rsidR="00790547" w:rsidRPr="000D3CF8" w:rsidRDefault="00790547" w:rsidP="007F1279">
            <w:pPr>
              <w:ind w:right="-8"/>
              <w:jc w:val="right"/>
              <w:rPr>
                <w:sz w:val="18"/>
                <w:szCs w:val="18"/>
              </w:rPr>
            </w:pPr>
          </w:p>
        </w:tc>
        <w:tc>
          <w:tcPr>
            <w:tcW w:w="1901" w:type="dxa"/>
            <w:vMerge/>
          </w:tcPr>
          <w:p w:rsidR="00790547" w:rsidRPr="000D3CF8" w:rsidRDefault="00790547" w:rsidP="007F1279">
            <w:pPr>
              <w:ind w:right="-174"/>
              <w:rPr>
                <w:sz w:val="18"/>
                <w:szCs w:val="18"/>
              </w:rPr>
            </w:pPr>
          </w:p>
        </w:tc>
      </w:tr>
      <w:tr w:rsidR="00403FA4" w:rsidTr="008F01B9">
        <w:tc>
          <w:tcPr>
            <w:tcW w:w="5070" w:type="dxa"/>
          </w:tcPr>
          <w:p w:rsidR="00403FA4" w:rsidRPr="00B3216F" w:rsidRDefault="00403FA4" w:rsidP="00612672">
            <w:pPr>
              <w:tabs>
                <w:tab w:val="left" w:pos="176"/>
              </w:tabs>
              <w:ind w:left="284" w:right="-174" w:hanging="108"/>
              <w:rPr>
                <w:sz w:val="24"/>
              </w:rPr>
            </w:pPr>
          </w:p>
        </w:tc>
        <w:tc>
          <w:tcPr>
            <w:tcW w:w="2835" w:type="dxa"/>
          </w:tcPr>
          <w:p w:rsidR="00403FA4" w:rsidRPr="000D3CF8" w:rsidRDefault="00403FA4" w:rsidP="000D3CF8">
            <w:pPr>
              <w:ind w:right="-8"/>
              <w:jc w:val="right"/>
              <w:rPr>
                <w:sz w:val="18"/>
                <w:szCs w:val="18"/>
              </w:rPr>
            </w:pPr>
          </w:p>
        </w:tc>
        <w:tc>
          <w:tcPr>
            <w:tcW w:w="1901" w:type="dxa"/>
          </w:tcPr>
          <w:p w:rsidR="00403FA4" w:rsidRPr="000D3CF8" w:rsidRDefault="00403FA4" w:rsidP="00875BD9">
            <w:pPr>
              <w:ind w:left="-250" w:right="-174" w:firstLine="142"/>
              <w:rPr>
                <w:sz w:val="18"/>
                <w:szCs w:val="18"/>
              </w:rPr>
            </w:pPr>
            <w:r>
              <w:rPr>
                <w:sz w:val="18"/>
                <w:szCs w:val="18"/>
              </w:rPr>
              <w:t xml:space="preserve"> </w:t>
            </w:r>
          </w:p>
        </w:tc>
      </w:tr>
    </w:tbl>
    <w:p w:rsidR="00790547" w:rsidRPr="00790547" w:rsidRDefault="00790547" w:rsidP="00790547">
      <w:pPr>
        <w:tabs>
          <w:tab w:val="left" w:pos="142"/>
        </w:tabs>
        <w:ind w:left="142"/>
        <w:rPr>
          <w:sz w:val="19"/>
          <w:szCs w:val="19"/>
        </w:rPr>
      </w:pPr>
      <w:r w:rsidRPr="00790547">
        <w:rPr>
          <w:sz w:val="19"/>
          <w:szCs w:val="19"/>
        </w:rPr>
        <w:t>Hooggeachte heer Van Dam,</w:t>
      </w:r>
    </w:p>
    <w:p w:rsidR="00790547" w:rsidRPr="00790547" w:rsidRDefault="00790547" w:rsidP="00790547">
      <w:pPr>
        <w:tabs>
          <w:tab w:val="left" w:pos="142"/>
        </w:tabs>
        <w:ind w:left="142"/>
        <w:rPr>
          <w:szCs w:val="20"/>
        </w:rPr>
      </w:pPr>
    </w:p>
    <w:p w:rsidR="00790547" w:rsidRPr="00790547" w:rsidRDefault="00790547" w:rsidP="00790547">
      <w:pPr>
        <w:tabs>
          <w:tab w:val="left" w:pos="142"/>
        </w:tabs>
        <w:ind w:left="142"/>
        <w:rPr>
          <w:sz w:val="19"/>
          <w:szCs w:val="19"/>
        </w:rPr>
      </w:pPr>
      <w:r w:rsidRPr="00790547">
        <w:rPr>
          <w:sz w:val="19"/>
          <w:szCs w:val="19"/>
        </w:rPr>
        <w:t xml:space="preserve">Middels dit schrijven </w:t>
      </w:r>
      <w:r w:rsidR="00C975D3">
        <w:rPr>
          <w:sz w:val="19"/>
          <w:szCs w:val="19"/>
        </w:rPr>
        <w:t>wil ik reageren</w:t>
      </w:r>
      <w:r w:rsidRPr="00790547">
        <w:rPr>
          <w:sz w:val="19"/>
          <w:szCs w:val="19"/>
        </w:rPr>
        <w:t xml:space="preserve"> op de consultatieversie van de Interimwet </w:t>
      </w:r>
      <w:proofErr w:type="spellStart"/>
      <w:r w:rsidRPr="00790547">
        <w:rPr>
          <w:sz w:val="19"/>
          <w:szCs w:val="19"/>
        </w:rPr>
        <w:t>veedichte</w:t>
      </w:r>
      <w:proofErr w:type="spellEnd"/>
      <w:r w:rsidRPr="00790547">
        <w:rPr>
          <w:sz w:val="19"/>
          <w:szCs w:val="19"/>
        </w:rPr>
        <w:t xml:space="preserve"> gebieden (</w:t>
      </w:r>
      <w:r w:rsidR="00642BD8">
        <w:rPr>
          <w:sz w:val="19"/>
          <w:szCs w:val="19"/>
        </w:rPr>
        <w:t>hier</w:t>
      </w:r>
      <w:r w:rsidRPr="00790547">
        <w:rPr>
          <w:sz w:val="19"/>
          <w:szCs w:val="19"/>
        </w:rPr>
        <w:t xml:space="preserve">na Interimwet). </w:t>
      </w:r>
    </w:p>
    <w:p w:rsidR="00790547" w:rsidRPr="00790547" w:rsidRDefault="00790547" w:rsidP="00790547">
      <w:pPr>
        <w:tabs>
          <w:tab w:val="left" w:pos="142"/>
        </w:tabs>
        <w:ind w:left="142"/>
        <w:rPr>
          <w:sz w:val="19"/>
          <w:szCs w:val="19"/>
        </w:rPr>
      </w:pPr>
    </w:p>
    <w:p w:rsidR="00790547" w:rsidRPr="00790547" w:rsidRDefault="00790547" w:rsidP="00790547">
      <w:pPr>
        <w:tabs>
          <w:tab w:val="left" w:pos="142"/>
        </w:tabs>
        <w:ind w:left="142"/>
        <w:rPr>
          <w:sz w:val="19"/>
          <w:szCs w:val="19"/>
        </w:rPr>
      </w:pPr>
      <w:r w:rsidRPr="00790547">
        <w:rPr>
          <w:sz w:val="19"/>
          <w:szCs w:val="19"/>
        </w:rPr>
        <w:t xml:space="preserve">De Interimwet geeft beperkingen voor </w:t>
      </w:r>
      <w:r w:rsidR="00C975D3">
        <w:rPr>
          <w:sz w:val="19"/>
          <w:szCs w:val="19"/>
        </w:rPr>
        <w:t>mijn</w:t>
      </w:r>
      <w:r w:rsidRPr="00790547">
        <w:rPr>
          <w:sz w:val="19"/>
          <w:szCs w:val="19"/>
        </w:rPr>
        <w:t xml:space="preserve"> bedrijfsvoering</w:t>
      </w:r>
      <w:r w:rsidR="00C975D3">
        <w:rPr>
          <w:sz w:val="19"/>
          <w:szCs w:val="19"/>
        </w:rPr>
        <w:t>.</w:t>
      </w:r>
      <w:r w:rsidRPr="00790547">
        <w:rPr>
          <w:sz w:val="19"/>
          <w:szCs w:val="19"/>
        </w:rPr>
        <w:t xml:space="preserve"> </w:t>
      </w:r>
      <w:r w:rsidR="00642BD8">
        <w:rPr>
          <w:sz w:val="19"/>
          <w:szCs w:val="19"/>
        </w:rPr>
        <w:t>Hieronder</w:t>
      </w:r>
      <w:r w:rsidR="00642BD8" w:rsidRPr="00790547">
        <w:rPr>
          <w:sz w:val="19"/>
          <w:szCs w:val="19"/>
        </w:rPr>
        <w:t xml:space="preserve"> </w:t>
      </w:r>
      <w:r w:rsidR="00C975D3">
        <w:rPr>
          <w:sz w:val="19"/>
          <w:szCs w:val="19"/>
        </w:rPr>
        <w:t>licht ik mijn reactie toe</w:t>
      </w:r>
      <w:r w:rsidRPr="00790547">
        <w:rPr>
          <w:sz w:val="19"/>
          <w:szCs w:val="19"/>
        </w:rPr>
        <w:t>.</w:t>
      </w:r>
    </w:p>
    <w:p w:rsidR="00790547" w:rsidRPr="00790547" w:rsidRDefault="00790547" w:rsidP="00790547">
      <w:pPr>
        <w:tabs>
          <w:tab w:val="left" w:pos="142"/>
        </w:tabs>
        <w:ind w:left="142"/>
        <w:rPr>
          <w:i/>
          <w:sz w:val="19"/>
          <w:szCs w:val="19"/>
        </w:rPr>
      </w:pPr>
    </w:p>
    <w:p w:rsidR="00790547" w:rsidRPr="00790547" w:rsidRDefault="00790547" w:rsidP="00790547">
      <w:pPr>
        <w:tabs>
          <w:tab w:val="left" w:pos="142"/>
        </w:tabs>
        <w:ind w:left="142"/>
        <w:rPr>
          <w:b/>
          <w:sz w:val="19"/>
          <w:szCs w:val="19"/>
        </w:rPr>
      </w:pPr>
      <w:r w:rsidRPr="00790547">
        <w:rPr>
          <w:b/>
          <w:sz w:val="19"/>
          <w:szCs w:val="19"/>
        </w:rPr>
        <w:t>Uitgangspunt</w:t>
      </w:r>
    </w:p>
    <w:p w:rsidR="00790547" w:rsidRPr="00790547" w:rsidRDefault="00790547" w:rsidP="00790547">
      <w:pPr>
        <w:tabs>
          <w:tab w:val="left" w:pos="142"/>
        </w:tabs>
        <w:ind w:left="142"/>
        <w:rPr>
          <w:sz w:val="19"/>
          <w:szCs w:val="19"/>
        </w:rPr>
      </w:pPr>
      <w:r w:rsidRPr="00790547">
        <w:rPr>
          <w:sz w:val="19"/>
          <w:szCs w:val="19"/>
        </w:rPr>
        <w:t xml:space="preserve">Het uitgangspunt van de wet is de provincies bevoegdheden te geven om voor gebieden grenzen te stellen aan de omvang van de veehouderij. Deze aanpak kan binnen provincies per regio verschillend zijn. De regering heeft dit voorstel opgesteld met als doel </w:t>
      </w:r>
      <w:r w:rsidR="00776194">
        <w:rPr>
          <w:sz w:val="19"/>
          <w:szCs w:val="19"/>
        </w:rPr>
        <w:t xml:space="preserve">dat </w:t>
      </w:r>
      <w:r w:rsidRPr="00790547">
        <w:rPr>
          <w:sz w:val="19"/>
          <w:szCs w:val="19"/>
        </w:rPr>
        <w:t xml:space="preserve">het leefklimaat voor de bewoners van </w:t>
      </w:r>
      <w:proofErr w:type="spellStart"/>
      <w:r w:rsidRPr="00790547">
        <w:rPr>
          <w:sz w:val="19"/>
          <w:szCs w:val="19"/>
        </w:rPr>
        <w:t>veedichte</w:t>
      </w:r>
      <w:proofErr w:type="spellEnd"/>
      <w:r w:rsidRPr="00790547">
        <w:rPr>
          <w:sz w:val="19"/>
          <w:szCs w:val="19"/>
        </w:rPr>
        <w:t xml:space="preserve"> gebieden kan worden verbeterd. Dit uitgangspunt, het bieden van een gezonde leefomgeving, staat voor </w:t>
      </w:r>
      <w:r w:rsidR="00776194">
        <w:rPr>
          <w:sz w:val="19"/>
          <w:szCs w:val="19"/>
        </w:rPr>
        <w:t>mij</w:t>
      </w:r>
      <w:r w:rsidRPr="00790547">
        <w:rPr>
          <w:sz w:val="19"/>
          <w:szCs w:val="19"/>
        </w:rPr>
        <w:t xml:space="preserve"> evenmin ter discussie. De volksgezondheid is van groot belang. Dit neemt niet weg dat het startpunt van de Interimwet in </w:t>
      </w:r>
      <w:r w:rsidR="00776194">
        <w:rPr>
          <w:sz w:val="19"/>
          <w:szCs w:val="19"/>
        </w:rPr>
        <w:t>mijn</w:t>
      </w:r>
      <w:r w:rsidRPr="00790547">
        <w:rPr>
          <w:sz w:val="19"/>
          <w:szCs w:val="19"/>
        </w:rPr>
        <w:t xml:space="preserve"> ogen verkeerd is. Er wordt namelijk gesteld dat de milieudruk in </w:t>
      </w:r>
      <w:proofErr w:type="spellStart"/>
      <w:r w:rsidRPr="00790547">
        <w:rPr>
          <w:sz w:val="19"/>
          <w:szCs w:val="19"/>
        </w:rPr>
        <w:t>veedichte</w:t>
      </w:r>
      <w:proofErr w:type="spellEnd"/>
      <w:r w:rsidRPr="00790547">
        <w:rPr>
          <w:sz w:val="19"/>
          <w:szCs w:val="19"/>
        </w:rPr>
        <w:t xml:space="preserve"> gebieden onverminderd hoog is en dat dit leidt tot overlast voor de bewoners in deze gebieden. </w:t>
      </w:r>
    </w:p>
    <w:p w:rsidR="00790547" w:rsidRPr="00790547" w:rsidRDefault="00790547" w:rsidP="00790547">
      <w:pPr>
        <w:tabs>
          <w:tab w:val="left" w:pos="142"/>
        </w:tabs>
        <w:ind w:left="142"/>
        <w:rPr>
          <w:sz w:val="19"/>
          <w:szCs w:val="19"/>
        </w:rPr>
      </w:pPr>
    </w:p>
    <w:p w:rsidR="00790547" w:rsidRPr="00790547" w:rsidRDefault="00776194" w:rsidP="00790547">
      <w:pPr>
        <w:tabs>
          <w:tab w:val="left" w:pos="142"/>
        </w:tabs>
        <w:ind w:left="142"/>
        <w:rPr>
          <w:sz w:val="19"/>
          <w:szCs w:val="19"/>
        </w:rPr>
      </w:pPr>
      <w:r>
        <w:rPr>
          <w:sz w:val="19"/>
          <w:szCs w:val="19"/>
        </w:rPr>
        <w:t>Ik</w:t>
      </w:r>
      <w:r w:rsidR="00790547" w:rsidRPr="00790547">
        <w:rPr>
          <w:sz w:val="19"/>
          <w:szCs w:val="19"/>
        </w:rPr>
        <w:t xml:space="preserve"> vra</w:t>
      </w:r>
      <w:r>
        <w:rPr>
          <w:sz w:val="19"/>
          <w:szCs w:val="19"/>
        </w:rPr>
        <w:t>a</w:t>
      </w:r>
      <w:r w:rsidR="00790547" w:rsidRPr="00790547">
        <w:rPr>
          <w:sz w:val="19"/>
          <w:szCs w:val="19"/>
        </w:rPr>
        <w:t xml:space="preserve">g </w:t>
      </w:r>
      <w:r>
        <w:rPr>
          <w:sz w:val="19"/>
          <w:szCs w:val="19"/>
        </w:rPr>
        <w:t>me</w:t>
      </w:r>
      <w:r w:rsidR="00790547" w:rsidRPr="00790547">
        <w:rPr>
          <w:sz w:val="19"/>
          <w:szCs w:val="19"/>
        </w:rPr>
        <w:t xml:space="preserve"> af wat u verstaat onder een “onverminderd hoge milieudruk”. In de afgelopen jaren is er immers structureel juist sprake van een </w:t>
      </w:r>
      <w:r w:rsidR="00790547" w:rsidRPr="00790547">
        <w:rPr>
          <w:sz w:val="19"/>
          <w:szCs w:val="19"/>
          <w:u w:val="single"/>
        </w:rPr>
        <w:t>afname</w:t>
      </w:r>
      <w:r w:rsidR="00790547" w:rsidRPr="00790547">
        <w:rPr>
          <w:sz w:val="19"/>
          <w:szCs w:val="19"/>
        </w:rPr>
        <w:t xml:space="preserve"> van de milieudruk van de veehouderijsector. De geurbelasting, de emissie van ammoniak en van fijnstof zijn allemaal verminderd ten opzichte van de voorliggende jaren. Deze trend zal ook de komende jaren nog aanhouden. Kortom, er is geen sprake van een blijvend hoge milieudruk. Als gevolg van de reeds ingezette afname van de milieudruk zullen eventuele nadelige gezondheidseffecten verder verminderen. </w:t>
      </w:r>
    </w:p>
    <w:p w:rsidR="00790547" w:rsidRPr="00790547" w:rsidRDefault="00790547" w:rsidP="00790547">
      <w:pPr>
        <w:tabs>
          <w:tab w:val="left" w:pos="142"/>
        </w:tabs>
        <w:ind w:left="142"/>
        <w:rPr>
          <w:sz w:val="19"/>
          <w:szCs w:val="19"/>
        </w:rPr>
      </w:pPr>
    </w:p>
    <w:p w:rsidR="00790547" w:rsidRDefault="00790547" w:rsidP="00790547">
      <w:pPr>
        <w:tabs>
          <w:tab w:val="left" w:pos="142"/>
        </w:tabs>
        <w:ind w:left="142"/>
        <w:rPr>
          <w:sz w:val="19"/>
          <w:szCs w:val="19"/>
        </w:rPr>
        <w:sectPr w:rsidR="00790547" w:rsidSect="004C5ADF">
          <w:headerReference w:type="default" r:id="rId8"/>
          <w:pgSz w:w="11900" w:h="16840"/>
          <w:pgMar w:top="2694" w:right="1417" w:bottom="1417" w:left="1417" w:header="426" w:footer="708" w:gutter="0"/>
          <w:cols w:space="708"/>
          <w:docGrid w:linePitch="360"/>
        </w:sectPr>
      </w:pPr>
      <w:r w:rsidRPr="00790547">
        <w:rPr>
          <w:sz w:val="19"/>
          <w:szCs w:val="19"/>
        </w:rPr>
        <w:t xml:space="preserve">De genoemde afname is tot stand gekomen als gevolg van onder andere het Actieplan Ammoniak, het Besluit emissiearme huisvesting, het Programma Aanpak Stikstof en de provinciale en gemeentelijke verordeningen. Al deze maatregelen hebben de veehouderijen verplicht te investeren in emissiereducerende technieken. Hierbij zijn met name in de provinciale en gemeentelijke verordeningen de normen voor geur en fijnstof bovenwettelijk aangescherpt ten opzichte van de landelijke wettelijke kaders. Daarnaast zijn ook grenzen gesteld aan de omvang van bouwblokken, en daarmee indirect aan de maximale omvang van een veehouderij. Het invoeren van de wet is in die zin niet noodzakelijk, er zijn reeds meer dan genoeg middelen om de omvang van de veehouderijen te sturen, ook op gebiedsniveau. </w:t>
      </w:r>
    </w:p>
    <w:p w:rsidR="00790547" w:rsidRPr="00790547" w:rsidRDefault="00790547" w:rsidP="00790547">
      <w:pPr>
        <w:tabs>
          <w:tab w:val="left" w:pos="142"/>
        </w:tabs>
        <w:ind w:left="142"/>
        <w:rPr>
          <w:sz w:val="19"/>
          <w:szCs w:val="19"/>
        </w:rPr>
      </w:pPr>
    </w:p>
    <w:p w:rsidR="00790547" w:rsidRPr="00790547" w:rsidRDefault="00790547" w:rsidP="00790547">
      <w:pPr>
        <w:tabs>
          <w:tab w:val="left" w:pos="142"/>
        </w:tabs>
        <w:ind w:left="142"/>
        <w:rPr>
          <w:sz w:val="19"/>
          <w:szCs w:val="19"/>
        </w:rPr>
      </w:pPr>
    </w:p>
    <w:p w:rsidR="00790547" w:rsidRPr="00790547" w:rsidRDefault="00790547" w:rsidP="00790547">
      <w:pPr>
        <w:tabs>
          <w:tab w:val="left" w:pos="142"/>
        </w:tabs>
        <w:ind w:left="142"/>
        <w:rPr>
          <w:b/>
          <w:sz w:val="19"/>
          <w:szCs w:val="19"/>
        </w:rPr>
      </w:pPr>
      <w:r w:rsidRPr="00790547">
        <w:rPr>
          <w:b/>
          <w:sz w:val="19"/>
          <w:szCs w:val="19"/>
        </w:rPr>
        <w:t xml:space="preserve">Stand </w:t>
      </w:r>
      <w:proofErr w:type="spellStart"/>
      <w:r w:rsidRPr="00790547">
        <w:rPr>
          <w:b/>
          <w:sz w:val="19"/>
          <w:szCs w:val="19"/>
        </w:rPr>
        <w:t>Still</w:t>
      </w:r>
      <w:proofErr w:type="spellEnd"/>
    </w:p>
    <w:p w:rsidR="00790547" w:rsidRPr="00790547" w:rsidRDefault="00790547" w:rsidP="00790547">
      <w:pPr>
        <w:tabs>
          <w:tab w:val="left" w:pos="142"/>
        </w:tabs>
        <w:ind w:left="142"/>
        <w:rPr>
          <w:sz w:val="19"/>
          <w:szCs w:val="19"/>
        </w:rPr>
      </w:pPr>
      <w:r w:rsidRPr="00790547">
        <w:rPr>
          <w:sz w:val="19"/>
          <w:szCs w:val="19"/>
        </w:rPr>
        <w:t>Bij bedrijfsontwikkeling ne</w:t>
      </w:r>
      <w:r w:rsidR="00A5738B">
        <w:rPr>
          <w:sz w:val="19"/>
          <w:szCs w:val="19"/>
        </w:rPr>
        <w:t>men</w:t>
      </w:r>
      <w:r w:rsidRPr="00790547">
        <w:rPr>
          <w:sz w:val="19"/>
          <w:szCs w:val="19"/>
        </w:rPr>
        <w:t xml:space="preserve"> de emissies - en daarmee de milieubelasting - af door het toepassen van eerder genoemde reducerende technieken. </w:t>
      </w:r>
      <w:r w:rsidR="00A5738B">
        <w:rPr>
          <w:sz w:val="19"/>
          <w:szCs w:val="19"/>
        </w:rPr>
        <w:t>Bedrijven</w:t>
      </w:r>
      <w:r w:rsidRPr="00790547">
        <w:rPr>
          <w:sz w:val="19"/>
          <w:szCs w:val="19"/>
        </w:rPr>
        <w:t xml:space="preserve"> k</w:t>
      </w:r>
      <w:r w:rsidR="00A5738B">
        <w:rPr>
          <w:sz w:val="19"/>
          <w:szCs w:val="19"/>
        </w:rPr>
        <w:t>unnen</w:t>
      </w:r>
      <w:r w:rsidRPr="00790547">
        <w:rPr>
          <w:sz w:val="19"/>
          <w:szCs w:val="19"/>
        </w:rPr>
        <w:t xml:space="preserve"> immers alleen economisch verantwoord investeren in deze technieken, als er een tegenprestatie tegenover staat, zoals een hogere opbrengst, lagere kosten of een hogere omzet (schaalvergroting). Het vastleggen van het maximaal te houden aantal dieren in een gebied, het aantal bedrijven of het aantal dieren per bedrijf zorgt op zichzelf niet voor een afname van de milieudruk. In tegendeel: het remt investeringen in emissiereducerende technieken juist. Immers, indien een bedrijf het toegestane aantal dieren reeds heeft of indien er nog slechts beperkte ontwikkelingsruimte is, zal er niet </w:t>
      </w:r>
      <w:r w:rsidR="00A5738B" w:rsidRPr="00790547">
        <w:rPr>
          <w:sz w:val="19"/>
          <w:szCs w:val="19"/>
        </w:rPr>
        <w:t>geïnvesteerd</w:t>
      </w:r>
      <w:r w:rsidRPr="00790547">
        <w:rPr>
          <w:sz w:val="19"/>
          <w:szCs w:val="19"/>
        </w:rPr>
        <w:t xml:space="preserve"> worden en sprake zijn van een stand</w:t>
      </w:r>
      <w:r w:rsidR="00642BD8">
        <w:rPr>
          <w:sz w:val="19"/>
          <w:szCs w:val="19"/>
        </w:rPr>
        <w:t xml:space="preserve"> </w:t>
      </w:r>
      <w:proofErr w:type="spellStart"/>
      <w:r w:rsidRPr="00790547">
        <w:rPr>
          <w:sz w:val="19"/>
          <w:szCs w:val="19"/>
        </w:rPr>
        <w:t>still</w:t>
      </w:r>
      <w:proofErr w:type="spellEnd"/>
      <w:r w:rsidRPr="00790547">
        <w:rPr>
          <w:sz w:val="19"/>
          <w:szCs w:val="19"/>
        </w:rPr>
        <w:t xml:space="preserve">. Er is voor bedrijven dan geen enkele stimulans om te ontwikkelen, en dus  bestaande – minder omgevingsvriendelijke - stallen aan te passen. </w:t>
      </w:r>
    </w:p>
    <w:p w:rsidR="00790547" w:rsidRPr="00790547" w:rsidRDefault="00790547" w:rsidP="00790547">
      <w:pPr>
        <w:tabs>
          <w:tab w:val="left" w:pos="142"/>
        </w:tabs>
        <w:ind w:left="142"/>
        <w:rPr>
          <w:sz w:val="19"/>
          <w:szCs w:val="19"/>
        </w:rPr>
      </w:pPr>
    </w:p>
    <w:p w:rsidR="00790547" w:rsidRPr="00790547" w:rsidRDefault="00790547" w:rsidP="00790547">
      <w:pPr>
        <w:tabs>
          <w:tab w:val="left" w:pos="142"/>
        </w:tabs>
        <w:ind w:left="142"/>
        <w:rPr>
          <w:b/>
          <w:sz w:val="19"/>
          <w:szCs w:val="19"/>
        </w:rPr>
      </w:pPr>
      <w:r w:rsidRPr="00790547">
        <w:rPr>
          <w:b/>
          <w:sz w:val="19"/>
          <w:szCs w:val="19"/>
        </w:rPr>
        <w:t>Hoe dan wel?</w:t>
      </w:r>
    </w:p>
    <w:p w:rsidR="00790547" w:rsidRPr="00790547" w:rsidRDefault="00790547" w:rsidP="00790547">
      <w:pPr>
        <w:tabs>
          <w:tab w:val="left" w:pos="142"/>
        </w:tabs>
        <w:ind w:left="142"/>
        <w:rPr>
          <w:sz w:val="19"/>
          <w:szCs w:val="19"/>
        </w:rPr>
      </w:pPr>
      <w:r w:rsidRPr="00790547">
        <w:rPr>
          <w:sz w:val="19"/>
          <w:szCs w:val="19"/>
        </w:rPr>
        <w:t xml:space="preserve">Overheden zouden er beter aan doen het voor bedrijven gemakkelijker en aantrekkelijker te maken om te investeren in de nieuwste en beste technieken om emissies van geur, ammoniak en stof tegen te gaan, waarbij er ruimte is voor een verdere ontwikkeling van het bedrijf. Zeker omdat uitbreiden van een bedrijf in dieraantallen, gepaard gaat met een investering in dierrechten. Deze rechten zijn veelal afkomstig van bedrijven die nog niet geïnvesteerd hebben in emissiereducerende technieken. Het zijn vaak deze verouderde bedrijven die de grootste bijdrage geven in de ervaren overlast en gezondheidsrisico’s. Juist door de ontwikkelingsruimte te bieden neemt de milieudruk af..  </w:t>
      </w:r>
    </w:p>
    <w:p w:rsidR="00790547" w:rsidRPr="00790547" w:rsidRDefault="00790547" w:rsidP="00790547">
      <w:pPr>
        <w:tabs>
          <w:tab w:val="left" w:pos="142"/>
        </w:tabs>
        <w:ind w:left="142"/>
        <w:rPr>
          <w:sz w:val="19"/>
          <w:szCs w:val="19"/>
        </w:rPr>
      </w:pPr>
    </w:p>
    <w:p w:rsidR="00790547" w:rsidRPr="00790547" w:rsidRDefault="00790547" w:rsidP="00790547">
      <w:pPr>
        <w:tabs>
          <w:tab w:val="left" w:pos="142"/>
        </w:tabs>
        <w:ind w:left="142"/>
        <w:rPr>
          <w:sz w:val="19"/>
          <w:szCs w:val="19"/>
        </w:rPr>
      </w:pPr>
      <w:r w:rsidRPr="00790547">
        <w:rPr>
          <w:sz w:val="19"/>
          <w:szCs w:val="19"/>
        </w:rPr>
        <w:t xml:space="preserve">In de toelichting op de wet geeft u aan hiervan het belang te zien, maar vervolgens wordt dit in de wet vrijgelaten aan de provincies. Dit zal er in de praktijk toe leiden dat de noodzakelijke ruimte niet geboden wordt en de doelstelling van de wet niet behaald wordt. Mocht u de wet toch invoeren, dan verzoeken </w:t>
      </w:r>
      <w:r w:rsidR="000667A1">
        <w:rPr>
          <w:sz w:val="19"/>
          <w:szCs w:val="19"/>
        </w:rPr>
        <w:t>ik</w:t>
      </w:r>
      <w:r w:rsidRPr="00790547">
        <w:rPr>
          <w:sz w:val="19"/>
          <w:szCs w:val="19"/>
        </w:rPr>
        <w:t xml:space="preserve"> u deze ontwikkelingsruimte verplicht te stellen. </w:t>
      </w:r>
    </w:p>
    <w:p w:rsidR="00790547" w:rsidRPr="00790547" w:rsidRDefault="00790547" w:rsidP="00790547">
      <w:pPr>
        <w:tabs>
          <w:tab w:val="left" w:pos="142"/>
        </w:tabs>
        <w:ind w:left="142"/>
        <w:rPr>
          <w:sz w:val="19"/>
          <w:szCs w:val="19"/>
        </w:rPr>
      </w:pPr>
    </w:p>
    <w:p w:rsidR="00790547" w:rsidRPr="00790547" w:rsidRDefault="00790547" w:rsidP="00790547">
      <w:pPr>
        <w:tabs>
          <w:tab w:val="left" w:pos="142"/>
        </w:tabs>
        <w:ind w:left="142"/>
        <w:rPr>
          <w:sz w:val="19"/>
          <w:szCs w:val="19"/>
        </w:rPr>
      </w:pPr>
      <w:r w:rsidRPr="00790547">
        <w:rPr>
          <w:sz w:val="19"/>
          <w:szCs w:val="19"/>
        </w:rPr>
        <w:t xml:space="preserve">Wat </w:t>
      </w:r>
      <w:r w:rsidR="000667A1">
        <w:rPr>
          <w:sz w:val="19"/>
          <w:szCs w:val="19"/>
        </w:rPr>
        <w:t>ik</w:t>
      </w:r>
      <w:r w:rsidRPr="00790547">
        <w:rPr>
          <w:sz w:val="19"/>
          <w:szCs w:val="19"/>
        </w:rPr>
        <w:t xml:space="preserve"> verder opvallend vind is dat u ervoor gekozen heeft de beoordelingskaders over wat een overbelaste situatie is aan de provincies over te laten en u hier geen enkele begrenzing aan stelt. Dit leidt er toe dat er tussen provincies grote verschillen ontstaan. Dit terwijl het gaat om het beschermen van de inwoners. Een dergelijk belang zou daarom landelijk geregeld moeten worden, waarbij ook andere sectoren dan uitsluitend de veehouderij worden betrokken (bijvoorbeeld verkeer en industrie). Immers, deze veroorzaken ook overlast die in uw Interimwet niet wordt weggenomen. Hiermee wordt ook voorkomen dat de concurrentie tussen veehouderijen in verschillende provincies verder wordt vergroot. Laat staan die tussen landen, wat zal leiden tot een economische teruggang in de gehele sector.</w:t>
      </w:r>
    </w:p>
    <w:p w:rsidR="00790547" w:rsidRPr="00790547" w:rsidRDefault="00790547" w:rsidP="00790547">
      <w:pPr>
        <w:tabs>
          <w:tab w:val="left" w:pos="142"/>
        </w:tabs>
        <w:ind w:left="142"/>
        <w:rPr>
          <w:sz w:val="19"/>
          <w:szCs w:val="19"/>
        </w:rPr>
      </w:pPr>
    </w:p>
    <w:p w:rsidR="00790547" w:rsidRDefault="00790547" w:rsidP="00790547">
      <w:pPr>
        <w:tabs>
          <w:tab w:val="left" w:pos="142"/>
        </w:tabs>
        <w:ind w:left="142"/>
        <w:rPr>
          <w:sz w:val="19"/>
          <w:szCs w:val="19"/>
        </w:rPr>
      </w:pPr>
      <w:r w:rsidRPr="00790547">
        <w:rPr>
          <w:sz w:val="19"/>
          <w:szCs w:val="19"/>
        </w:rPr>
        <w:t xml:space="preserve">Tot slot heeft u in de wet een passage opgenomen ten aanzien van de nadeelcompensatie. De invulling en beoordeling hiervan laat u over aan Gedeputeerde Staten van de betreffende provincie. </w:t>
      </w:r>
      <w:r w:rsidR="000667A1">
        <w:rPr>
          <w:sz w:val="19"/>
          <w:szCs w:val="19"/>
        </w:rPr>
        <w:t>Ik</w:t>
      </w:r>
      <w:r w:rsidRPr="00790547">
        <w:rPr>
          <w:sz w:val="19"/>
          <w:szCs w:val="19"/>
        </w:rPr>
        <w:t xml:space="preserve"> zou graag zien dat u deze regeling op grond van het gelijkheidsbeginsel vooraf regelt en van toepassing verklaart voor geheel Nederland. Dit geeft voor de betrokken veehouderijen duidelijkheid en maakt dat de nadeelcompensatie voor iedere veehouderij gelijk is. Het moet niet zo zijn dat een veehouderij in Noord-Brabant niets krijgt, terwijl een veehouderij in Zuid-Holland een goede vergoeding krijgt. </w:t>
      </w:r>
    </w:p>
    <w:p w:rsidR="00790547" w:rsidRDefault="00790547">
      <w:pPr>
        <w:rPr>
          <w:sz w:val="19"/>
          <w:szCs w:val="19"/>
        </w:rPr>
      </w:pPr>
      <w:r>
        <w:rPr>
          <w:sz w:val="19"/>
          <w:szCs w:val="19"/>
        </w:rPr>
        <w:br w:type="page"/>
      </w:r>
    </w:p>
    <w:p w:rsidR="000667A1" w:rsidRPr="000667A1" w:rsidRDefault="000667A1" w:rsidP="00790547">
      <w:pPr>
        <w:tabs>
          <w:tab w:val="left" w:pos="142"/>
        </w:tabs>
        <w:ind w:left="142"/>
        <w:rPr>
          <w:b/>
          <w:sz w:val="19"/>
          <w:szCs w:val="19"/>
        </w:rPr>
      </w:pPr>
      <w:r w:rsidRPr="000667A1">
        <w:rPr>
          <w:b/>
          <w:sz w:val="19"/>
          <w:szCs w:val="19"/>
        </w:rPr>
        <w:lastRenderedPageBreak/>
        <w:t>Conclusie</w:t>
      </w:r>
    </w:p>
    <w:p w:rsidR="00790547" w:rsidRPr="00790547" w:rsidRDefault="00790547" w:rsidP="00790547">
      <w:pPr>
        <w:tabs>
          <w:tab w:val="left" w:pos="142"/>
        </w:tabs>
        <w:ind w:left="142"/>
        <w:rPr>
          <w:sz w:val="19"/>
          <w:szCs w:val="19"/>
        </w:rPr>
      </w:pPr>
      <w:r w:rsidRPr="00790547">
        <w:rPr>
          <w:sz w:val="19"/>
          <w:szCs w:val="19"/>
        </w:rPr>
        <w:t xml:space="preserve">Concluderend verzoek </w:t>
      </w:r>
      <w:r w:rsidR="000667A1">
        <w:rPr>
          <w:sz w:val="19"/>
          <w:szCs w:val="19"/>
        </w:rPr>
        <w:t>ik</w:t>
      </w:r>
      <w:r w:rsidRPr="00790547">
        <w:rPr>
          <w:sz w:val="19"/>
          <w:szCs w:val="19"/>
        </w:rPr>
        <w:t xml:space="preserve"> u de Interimwet </w:t>
      </w:r>
      <w:proofErr w:type="spellStart"/>
      <w:r w:rsidRPr="00790547">
        <w:rPr>
          <w:sz w:val="19"/>
          <w:szCs w:val="19"/>
        </w:rPr>
        <w:t>veedichte</w:t>
      </w:r>
      <w:proofErr w:type="spellEnd"/>
      <w:r w:rsidRPr="00790547">
        <w:rPr>
          <w:sz w:val="19"/>
          <w:szCs w:val="19"/>
        </w:rPr>
        <w:t xml:space="preserve"> gebieden, niet in werking te laten treden, dan wel aangepast met de ina</w:t>
      </w:r>
      <w:r w:rsidR="00697965">
        <w:rPr>
          <w:sz w:val="19"/>
          <w:szCs w:val="19"/>
        </w:rPr>
        <w:t>chtneming van het bovenstaande.</w:t>
      </w:r>
    </w:p>
    <w:p w:rsidR="00790547" w:rsidRPr="00790547" w:rsidRDefault="00790547" w:rsidP="00790547">
      <w:pPr>
        <w:tabs>
          <w:tab w:val="left" w:pos="142"/>
        </w:tabs>
        <w:ind w:left="142"/>
        <w:rPr>
          <w:sz w:val="19"/>
          <w:szCs w:val="19"/>
        </w:rPr>
      </w:pPr>
    </w:p>
    <w:p w:rsidR="00790547" w:rsidRPr="00790547" w:rsidRDefault="00790547" w:rsidP="00790547">
      <w:pPr>
        <w:tabs>
          <w:tab w:val="left" w:pos="142"/>
        </w:tabs>
        <w:ind w:left="142"/>
        <w:rPr>
          <w:sz w:val="19"/>
          <w:szCs w:val="19"/>
        </w:rPr>
      </w:pPr>
    </w:p>
    <w:p w:rsidR="00790547" w:rsidRPr="00790547" w:rsidRDefault="00790547" w:rsidP="00790547">
      <w:pPr>
        <w:tabs>
          <w:tab w:val="left" w:pos="142"/>
        </w:tabs>
        <w:ind w:left="142"/>
        <w:rPr>
          <w:sz w:val="19"/>
          <w:szCs w:val="19"/>
        </w:rPr>
      </w:pPr>
      <w:r w:rsidRPr="00790547">
        <w:rPr>
          <w:sz w:val="19"/>
          <w:szCs w:val="19"/>
        </w:rPr>
        <w:t>Met vriendelijke groet,</w:t>
      </w:r>
    </w:p>
    <w:p w:rsidR="00790547" w:rsidRPr="00790547" w:rsidRDefault="00790547" w:rsidP="00790547">
      <w:pPr>
        <w:tabs>
          <w:tab w:val="left" w:pos="142"/>
        </w:tabs>
        <w:ind w:left="142"/>
        <w:rPr>
          <w:sz w:val="19"/>
          <w:szCs w:val="19"/>
        </w:rPr>
      </w:pPr>
    </w:p>
    <w:p w:rsidR="00790547" w:rsidRPr="00790547" w:rsidRDefault="00790547" w:rsidP="00790547">
      <w:pPr>
        <w:tabs>
          <w:tab w:val="left" w:pos="142"/>
        </w:tabs>
        <w:ind w:left="142"/>
        <w:rPr>
          <w:sz w:val="19"/>
          <w:szCs w:val="19"/>
        </w:rPr>
      </w:pPr>
    </w:p>
    <w:p w:rsidR="00790547" w:rsidRPr="00790547" w:rsidRDefault="00790547" w:rsidP="00790547">
      <w:pPr>
        <w:tabs>
          <w:tab w:val="left" w:pos="142"/>
        </w:tabs>
        <w:ind w:left="142"/>
        <w:rPr>
          <w:sz w:val="19"/>
          <w:szCs w:val="19"/>
        </w:rPr>
      </w:pPr>
    </w:p>
    <w:p w:rsidR="00790547" w:rsidRPr="00790547" w:rsidRDefault="00790547" w:rsidP="00790547">
      <w:pPr>
        <w:tabs>
          <w:tab w:val="left" w:pos="142"/>
        </w:tabs>
        <w:ind w:left="142"/>
        <w:rPr>
          <w:sz w:val="19"/>
          <w:szCs w:val="19"/>
        </w:rPr>
      </w:pPr>
    </w:p>
    <w:p w:rsidR="00790547" w:rsidRPr="00790547" w:rsidRDefault="00790547" w:rsidP="00790547">
      <w:pPr>
        <w:tabs>
          <w:tab w:val="left" w:pos="142"/>
        </w:tabs>
        <w:ind w:left="142"/>
        <w:rPr>
          <w:sz w:val="19"/>
          <w:szCs w:val="19"/>
        </w:rPr>
      </w:pPr>
    </w:p>
    <w:p w:rsidR="00790547" w:rsidRDefault="000667A1" w:rsidP="00790547">
      <w:pPr>
        <w:tabs>
          <w:tab w:val="left" w:pos="142"/>
        </w:tabs>
        <w:ind w:left="142"/>
        <w:rPr>
          <w:sz w:val="19"/>
          <w:szCs w:val="19"/>
        </w:rPr>
      </w:pPr>
      <w:r w:rsidRPr="000667A1">
        <w:rPr>
          <w:sz w:val="19"/>
          <w:szCs w:val="19"/>
          <w:highlight w:val="yellow"/>
        </w:rPr>
        <w:t>&lt;&lt; Naam &gt;&gt;</w:t>
      </w:r>
    </w:p>
    <w:p w:rsidR="00403FA4" w:rsidRDefault="00403FA4" w:rsidP="00790547">
      <w:pPr>
        <w:tabs>
          <w:tab w:val="left" w:pos="142"/>
        </w:tabs>
        <w:ind w:left="142"/>
      </w:pPr>
    </w:p>
    <w:sectPr w:rsidR="00403FA4" w:rsidSect="004C5ADF">
      <w:headerReference w:type="default" r:id="rId9"/>
      <w:pgSz w:w="11900" w:h="16840"/>
      <w:pgMar w:top="2694"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723" w:rsidRDefault="00A95723" w:rsidP="001E1D94">
      <w:r>
        <w:separator/>
      </w:r>
    </w:p>
  </w:endnote>
  <w:endnote w:type="continuationSeparator" w:id="0">
    <w:p w:rsidR="00A95723" w:rsidRDefault="00A95723" w:rsidP="001E1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Book">
    <w:panose1 w:val="02000503020000020003"/>
    <w:charset w:val="00"/>
    <w:family w:val="auto"/>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723" w:rsidRDefault="00A95723" w:rsidP="001E1D94">
      <w:r>
        <w:separator/>
      </w:r>
    </w:p>
  </w:footnote>
  <w:footnote w:type="continuationSeparator" w:id="0">
    <w:p w:rsidR="00A95723" w:rsidRDefault="00A95723" w:rsidP="001E1D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raster"/>
      <w:tblpPr w:leftFromText="141" w:rightFromText="141" w:vertAnchor="text" w:tblpX="500" w:tblpY="1"/>
      <w:tblOverlap w:val="never"/>
      <w:tblW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78"/>
    </w:tblGrid>
    <w:tr w:rsidR="000667A1" w:rsidTr="000667A1">
      <w:tc>
        <w:tcPr>
          <w:tcW w:w="5778" w:type="dxa"/>
        </w:tcPr>
        <w:p w:rsidR="000667A1" w:rsidRDefault="000667A1" w:rsidP="00F1076B">
          <w:pPr>
            <w:pStyle w:val="Koptekst"/>
            <w:tabs>
              <w:tab w:val="clear" w:pos="4536"/>
              <w:tab w:val="center" w:pos="9072"/>
            </w:tabs>
          </w:pPr>
        </w:p>
      </w:tc>
    </w:tr>
    <w:tr w:rsidR="000667A1" w:rsidTr="000667A1">
      <w:tc>
        <w:tcPr>
          <w:tcW w:w="5778" w:type="dxa"/>
        </w:tcPr>
        <w:p w:rsidR="000667A1" w:rsidRDefault="000667A1" w:rsidP="00F1076B">
          <w:pPr>
            <w:pStyle w:val="Koptekst"/>
            <w:tabs>
              <w:tab w:val="clear" w:pos="4536"/>
              <w:tab w:val="center" w:pos="9072"/>
            </w:tabs>
            <w:spacing w:after="200"/>
          </w:pPr>
        </w:p>
      </w:tc>
    </w:tr>
    <w:tr w:rsidR="000667A1" w:rsidTr="000667A1">
      <w:tc>
        <w:tcPr>
          <w:tcW w:w="5778" w:type="dxa"/>
        </w:tcPr>
        <w:p w:rsidR="000667A1" w:rsidRDefault="000667A1" w:rsidP="00F1076B">
          <w:pPr>
            <w:pStyle w:val="Koptekst"/>
            <w:tabs>
              <w:tab w:val="clear" w:pos="4536"/>
              <w:tab w:val="center" w:pos="9072"/>
            </w:tabs>
          </w:pPr>
        </w:p>
      </w:tc>
    </w:tr>
    <w:tr w:rsidR="000667A1" w:rsidTr="000667A1">
      <w:tc>
        <w:tcPr>
          <w:tcW w:w="5778" w:type="dxa"/>
        </w:tcPr>
        <w:p w:rsidR="000667A1" w:rsidRDefault="000667A1" w:rsidP="00F1076B">
          <w:pPr>
            <w:pStyle w:val="Koptekst"/>
            <w:tabs>
              <w:tab w:val="clear" w:pos="4536"/>
              <w:tab w:val="center" w:pos="9072"/>
            </w:tabs>
            <w:spacing w:after="200"/>
          </w:pPr>
        </w:p>
      </w:tc>
    </w:tr>
    <w:tr w:rsidR="000667A1" w:rsidTr="000667A1">
      <w:tc>
        <w:tcPr>
          <w:tcW w:w="5778" w:type="dxa"/>
        </w:tcPr>
        <w:p w:rsidR="000667A1" w:rsidRDefault="000667A1" w:rsidP="00F1076B">
          <w:pPr>
            <w:pStyle w:val="Koptekst"/>
            <w:tabs>
              <w:tab w:val="clear" w:pos="4536"/>
              <w:tab w:val="center" w:pos="9072"/>
            </w:tabs>
          </w:pPr>
        </w:p>
      </w:tc>
    </w:tr>
    <w:tr w:rsidR="000667A1" w:rsidTr="000667A1">
      <w:tc>
        <w:tcPr>
          <w:tcW w:w="5778" w:type="dxa"/>
        </w:tcPr>
        <w:p w:rsidR="000667A1" w:rsidRDefault="000667A1" w:rsidP="00F1076B">
          <w:pPr>
            <w:pStyle w:val="Koptekst"/>
            <w:tabs>
              <w:tab w:val="clear" w:pos="4536"/>
              <w:tab w:val="center" w:pos="9072"/>
            </w:tabs>
          </w:pPr>
        </w:p>
      </w:tc>
    </w:tr>
    <w:tr w:rsidR="000667A1" w:rsidTr="000667A1">
      <w:tc>
        <w:tcPr>
          <w:tcW w:w="5778" w:type="dxa"/>
        </w:tcPr>
        <w:p w:rsidR="000667A1" w:rsidRDefault="000667A1" w:rsidP="00654E39">
          <w:pPr>
            <w:pStyle w:val="Koptekst"/>
            <w:tabs>
              <w:tab w:val="clear" w:pos="4536"/>
              <w:tab w:val="clear" w:pos="9072"/>
              <w:tab w:val="left" w:pos="1605"/>
            </w:tabs>
            <w:spacing w:after="200"/>
          </w:pPr>
          <w:r>
            <w:tab/>
          </w:r>
        </w:p>
      </w:tc>
    </w:tr>
    <w:tr w:rsidR="000667A1" w:rsidTr="000667A1">
      <w:tc>
        <w:tcPr>
          <w:tcW w:w="5778" w:type="dxa"/>
        </w:tcPr>
        <w:p w:rsidR="000667A1" w:rsidRDefault="000667A1" w:rsidP="00F1076B">
          <w:pPr>
            <w:pStyle w:val="Koptekst"/>
            <w:tabs>
              <w:tab w:val="clear" w:pos="4536"/>
              <w:tab w:val="center" w:pos="9072"/>
            </w:tabs>
          </w:pPr>
        </w:p>
      </w:tc>
    </w:tr>
    <w:tr w:rsidR="000667A1" w:rsidTr="000667A1">
      <w:tc>
        <w:tcPr>
          <w:tcW w:w="5778" w:type="dxa"/>
        </w:tcPr>
        <w:p w:rsidR="000667A1" w:rsidRDefault="000667A1" w:rsidP="00F1076B">
          <w:pPr>
            <w:pStyle w:val="Koptekst"/>
            <w:tabs>
              <w:tab w:val="clear" w:pos="4536"/>
              <w:tab w:val="center" w:pos="9072"/>
            </w:tabs>
          </w:pPr>
        </w:p>
      </w:tc>
    </w:tr>
    <w:tr w:rsidR="000667A1" w:rsidTr="000667A1">
      <w:tc>
        <w:tcPr>
          <w:tcW w:w="5778" w:type="dxa"/>
        </w:tcPr>
        <w:p w:rsidR="000667A1" w:rsidRDefault="000667A1" w:rsidP="00F1076B">
          <w:pPr>
            <w:pStyle w:val="Koptekst"/>
            <w:tabs>
              <w:tab w:val="clear" w:pos="4536"/>
              <w:tab w:val="center" w:pos="9072"/>
            </w:tabs>
          </w:pPr>
        </w:p>
      </w:tc>
    </w:tr>
  </w:tbl>
  <w:p w:rsidR="00A92838" w:rsidRDefault="00A92838" w:rsidP="0048631E">
    <w:pPr>
      <w:pStyle w:val="Koptekst"/>
      <w:tabs>
        <w:tab w:val="clear" w:pos="4536"/>
        <w:tab w:val="center" w:pos="90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547" w:rsidRDefault="00790547" w:rsidP="00790547">
    <w:pPr>
      <w:pStyle w:val="Koptekst"/>
      <w:tabs>
        <w:tab w:val="clear" w:pos="4536"/>
        <w:tab w:val="center" w:pos="9072"/>
      </w:tabs>
      <w:ind w:firstLine="14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60.25pt;height:327pt" o:bullet="t">
        <v:imagedata r:id="rId1" o:title="logo los"/>
      </v:shape>
    </w:pict>
  </w:numPicBullet>
  <w:numPicBullet w:numPicBulletId="1">
    <w:pict>
      <v:shape id="_x0000_i1033" type="#_x0000_t75" style="width:39.75pt;height:70.5pt" o:bullet="t">
        <v:imagedata r:id="rId2" o:title="Bulletpoint"/>
      </v:shape>
    </w:pict>
  </w:numPicBullet>
  <w:numPicBullet w:numPicBulletId="2">
    <w:pict>
      <v:shape id="_x0000_i1034" type="#_x0000_t75" style="width:271.5pt;height:449.25pt" o:bullet="t">
        <v:imagedata r:id="rId3" o:title="bulet"/>
      </v:shape>
    </w:pict>
  </w:numPicBullet>
  <w:abstractNum w:abstractNumId="0" w15:restartNumberingAfterBreak="0">
    <w:nsid w:val="01FD72F6"/>
    <w:multiLevelType w:val="multilevel"/>
    <w:tmpl w:val="046029BC"/>
    <w:lvl w:ilvl="0">
      <w:start w:val="20"/>
      <w:numFmt w:val="bullet"/>
      <w:lvlText w:val=""/>
      <w:lvlPicBulletId w:val="0"/>
      <w:lvlJc w:val="left"/>
      <w:pPr>
        <w:ind w:left="720" w:hanging="360"/>
      </w:pPr>
      <w:rPr>
        <w:rFonts w:ascii="Symbol" w:eastAsiaTheme="minorEastAsia" w:hAnsi="Symbol"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D0350B6"/>
    <w:multiLevelType w:val="hybridMultilevel"/>
    <w:tmpl w:val="8278AA68"/>
    <w:lvl w:ilvl="0" w:tplc="CCF0B088">
      <w:start w:val="1"/>
      <w:numFmt w:val="bullet"/>
      <w:suff w:val="nothing"/>
      <w:lvlText w:val=""/>
      <w:lvlPicBulletId w:val="2"/>
      <w:lvlJc w:val="left"/>
      <w:pPr>
        <w:ind w:left="0" w:firstLine="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55D091C"/>
    <w:multiLevelType w:val="hybridMultilevel"/>
    <w:tmpl w:val="4A2E4FCE"/>
    <w:lvl w:ilvl="0" w:tplc="864A3484">
      <w:start w:val="1"/>
      <w:numFmt w:val="bullet"/>
      <w:lvlText w:val=""/>
      <w:lvlPicBulletId w:val="2"/>
      <w:lvlJc w:val="left"/>
      <w:pPr>
        <w:ind w:left="862" w:hanging="360"/>
      </w:pPr>
      <w:rPr>
        <w:rFonts w:ascii="Symbol" w:hAnsi="Symbol" w:hint="default"/>
        <w:color w:val="auto"/>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3" w15:restartNumberingAfterBreak="0">
    <w:nsid w:val="302D5A4C"/>
    <w:multiLevelType w:val="multilevel"/>
    <w:tmpl w:val="CD6C3D84"/>
    <w:lvl w:ilvl="0">
      <w:start w:val="1"/>
      <w:numFmt w:val="bullet"/>
      <w:lvlText w:val=""/>
      <w:lvlPicBulletId w:val="1"/>
      <w:lvlJc w:val="left"/>
      <w:pPr>
        <w:ind w:left="720" w:hanging="360"/>
      </w:pPr>
      <w:rPr>
        <w:rFonts w:ascii="Symbol" w:hAnsi="Symbol" w:hint="default"/>
      </w:rPr>
    </w:lvl>
    <w:lvl w:ilvl="1">
      <w:start w:val="1"/>
      <w:numFmt w:val="bullet"/>
      <w:lvlText w:val="o"/>
      <w:lvlJc w:val="left"/>
      <w:pPr>
        <w:ind w:left="1443" w:hanging="360"/>
      </w:pPr>
      <w:rPr>
        <w:rFonts w:ascii="Courier New" w:hAnsi="Courier New" w:hint="default"/>
      </w:rPr>
    </w:lvl>
    <w:lvl w:ilvl="2">
      <w:start w:val="1"/>
      <w:numFmt w:val="bullet"/>
      <w:lvlText w:val=""/>
      <w:lvlJc w:val="left"/>
      <w:pPr>
        <w:ind w:left="2163" w:hanging="360"/>
      </w:pPr>
      <w:rPr>
        <w:rFonts w:ascii="Wingdings" w:hAnsi="Wingdings" w:hint="default"/>
      </w:rPr>
    </w:lvl>
    <w:lvl w:ilvl="3">
      <w:start w:val="1"/>
      <w:numFmt w:val="bullet"/>
      <w:lvlText w:val=""/>
      <w:lvlJc w:val="left"/>
      <w:pPr>
        <w:ind w:left="2883" w:hanging="360"/>
      </w:pPr>
      <w:rPr>
        <w:rFonts w:ascii="Symbol" w:hAnsi="Symbol" w:hint="default"/>
      </w:rPr>
    </w:lvl>
    <w:lvl w:ilvl="4">
      <w:start w:val="1"/>
      <w:numFmt w:val="bullet"/>
      <w:lvlText w:val="o"/>
      <w:lvlJc w:val="left"/>
      <w:pPr>
        <w:ind w:left="3603" w:hanging="360"/>
      </w:pPr>
      <w:rPr>
        <w:rFonts w:ascii="Courier New" w:hAnsi="Courier New" w:hint="default"/>
      </w:rPr>
    </w:lvl>
    <w:lvl w:ilvl="5">
      <w:start w:val="1"/>
      <w:numFmt w:val="bullet"/>
      <w:lvlText w:val=""/>
      <w:lvlJc w:val="left"/>
      <w:pPr>
        <w:ind w:left="4323" w:hanging="360"/>
      </w:pPr>
      <w:rPr>
        <w:rFonts w:ascii="Wingdings" w:hAnsi="Wingdings" w:hint="default"/>
      </w:rPr>
    </w:lvl>
    <w:lvl w:ilvl="6">
      <w:start w:val="1"/>
      <w:numFmt w:val="bullet"/>
      <w:lvlText w:val=""/>
      <w:lvlJc w:val="left"/>
      <w:pPr>
        <w:ind w:left="5043" w:hanging="360"/>
      </w:pPr>
      <w:rPr>
        <w:rFonts w:ascii="Symbol" w:hAnsi="Symbol" w:hint="default"/>
      </w:rPr>
    </w:lvl>
    <w:lvl w:ilvl="7">
      <w:start w:val="1"/>
      <w:numFmt w:val="bullet"/>
      <w:lvlText w:val="o"/>
      <w:lvlJc w:val="left"/>
      <w:pPr>
        <w:ind w:left="5763" w:hanging="360"/>
      </w:pPr>
      <w:rPr>
        <w:rFonts w:ascii="Courier New" w:hAnsi="Courier New" w:hint="default"/>
      </w:rPr>
    </w:lvl>
    <w:lvl w:ilvl="8">
      <w:start w:val="1"/>
      <w:numFmt w:val="bullet"/>
      <w:lvlText w:val=""/>
      <w:lvlJc w:val="left"/>
      <w:pPr>
        <w:ind w:left="6483" w:hanging="360"/>
      </w:pPr>
      <w:rPr>
        <w:rFonts w:ascii="Wingdings" w:hAnsi="Wingdings" w:hint="default"/>
      </w:rPr>
    </w:lvl>
  </w:abstractNum>
  <w:abstractNum w:abstractNumId="4" w15:restartNumberingAfterBreak="0">
    <w:nsid w:val="31037147"/>
    <w:multiLevelType w:val="hybridMultilevel"/>
    <w:tmpl w:val="11E845EA"/>
    <w:lvl w:ilvl="0" w:tplc="864A3484">
      <w:start w:val="1"/>
      <w:numFmt w:val="bullet"/>
      <w:lvlText w:val=""/>
      <w:lvlPicBulletId w:val="2"/>
      <w:lvlJc w:val="left"/>
      <w:pPr>
        <w:ind w:left="916" w:hanging="360"/>
      </w:pPr>
      <w:rPr>
        <w:rFonts w:ascii="Symbol" w:hAnsi="Symbol" w:hint="default"/>
        <w:color w:val="auto"/>
      </w:rPr>
    </w:lvl>
    <w:lvl w:ilvl="1" w:tplc="04130003" w:tentative="1">
      <w:start w:val="1"/>
      <w:numFmt w:val="bullet"/>
      <w:lvlText w:val="o"/>
      <w:lvlJc w:val="left"/>
      <w:pPr>
        <w:ind w:left="1636" w:hanging="360"/>
      </w:pPr>
      <w:rPr>
        <w:rFonts w:ascii="Courier New" w:hAnsi="Courier New" w:cs="Courier New" w:hint="default"/>
      </w:rPr>
    </w:lvl>
    <w:lvl w:ilvl="2" w:tplc="04130005" w:tentative="1">
      <w:start w:val="1"/>
      <w:numFmt w:val="bullet"/>
      <w:lvlText w:val=""/>
      <w:lvlJc w:val="left"/>
      <w:pPr>
        <w:ind w:left="2356" w:hanging="360"/>
      </w:pPr>
      <w:rPr>
        <w:rFonts w:ascii="Wingdings" w:hAnsi="Wingdings" w:hint="default"/>
      </w:rPr>
    </w:lvl>
    <w:lvl w:ilvl="3" w:tplc="04130001" w:tentative="1">
      <w:start w:val="1"/>
      <w:numFmt w:val="bullet"/>
      <w:lvlText w:val=""/>
      <w:lvlJc w:val="left"/>
      <w:pPr>
        <w:ind w:left="3076" w:hanging="360"/>
      </w:pPr>
      <w:rPr>
        <w:rFonts w:ascii="Symbol" w:hAnsi="Symbol" w:hint="default"/>
      </w:rPr>
    </w:lvl>
    <w:lvl w:ilvl="4" w:tplc="04130003" w:tentative="1">
      <w:start w:val="1"/>
      <w:numFmt w:val="bullet"/>
      <w:lvlText w:val="o"/>
      <w:lvlJc w:val="left"/>
      <w:pPr>
        <w:ind w:left="3796" w:hanging="360"/>
      </w:pPr>
      <w:rPr>
        <w:rFonts w:ascii="Courier New" w:hAnsi="Courier New" w:cs="Courier New" w:hint="default"/>
      </w:rPr>
    </w:lvl>
    <w:lvl w:ilvl="5" w:tplc="04130005" w:tentative="1">
      <w:start w:val="1"/>
      <w:numFmt w:val="bullet"/>
      <w:lvlText w:val=""/>
      <w:lvlJc w:val="left"/>
      <w:pPr>
        <w:ind w:left="4516" w:hanging="360"/>
      </w:pPr>
      <w:rPr>
        <w:rFonts w:ascii="Wingdings" w:hAnsi="Wingdings" w:hint="default"/>
      </w:rPr>
    </w:lvl>
    <w:lvl w:ilvl="6" w:tplc="04130001" w:tentative="1">
      <w:start w:val="1"/>
      <w:numFmt w:val="bullet"/>
      <w:lvlText w:val=""/>
      <w:lvlJc w:val="left"/>
      <w:pPr>
        <w:ind w:left="5236" w:hanging="360"/>
      </w:pPr>
      <w:rPr>
        <w:rFonts w:ascii="Symbol" w:hAnsi="Symbol" w:hint="default"/>
      </w:rPr>
    </w:lvl>
    <w:lvl w:ilvl="7" w:tplc="04130003" w:tentative="1">
      <w:start w:val="1"/>
      <w:numFmt w:val="bullet"/>
      <w:lvlText w:val="o"/>
      <w:lvlJc w:val="left"/>
      <w:pPr>
        <w:ind w:left="5956" w:hanging="360"/>
      </w:pPr>
      <w:rPr>
        <w:rFonts w:ascii="Courier New" w:hAnsi="Courier New" w:cs="Courier New" w:hint="default"/>
      </w:rPr>
    </w:lvl>
    <w:lvl w:ilvl="8" w:tplc="04130005" w:tentative="1">
      <w:start w:val="1"/>
      <w:numFmt w:val="bullet"/>
      <w:lvlText w:val=""/>
      <w:lvlJc w:val="left"/>
      <w:pPr>
        <w:ind w:left="6676" w:hanging="360"/>
      </w:pPr>
      <w:rPr>
        <w:rFonts w:ascii="Wingdings" w:hAnsi="Wingdings" w:hint="default"/>
      </w:rPr>
    </w:lvl>
  </w:abstractNum>
  <w:abstractNum w:abstractNumId="5" w15:restartNumberingAfterBreak="0">
    <w:nsid w:val="37DE75A3"/>
    <w:multiLevelType w:val="hybridMultilevel"/>
    <w:tmpl w:val="83D6167C"/>
    <w:lvl w:ilvl="0" w:tplc="864A3484">
      <w:start w:val="1"/>
      <w:numFmt w:val="bullet"/>
      <w:lvlText w:val=""/>
      <w:lvlPicBulletId w:val="2"/>
      <w:lvlJc w:val="left"/>
      <w:pPr>
        <w:ind w:left="862" w:hanging="360"/>
      </w:pPr>
      <w:rPr>
        <w:rFonts w:ascii="Symbol" w:hAnsi="Symbol" w:hint="default"/>
        <w:color w:val="auto"/>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6" w15:restartNumberingAfterBreak="0">
    <w:nsid w:val="3D977FB9"/>
    <w:multiLevelType w:val="hybridMultilevel"/>
    <w:tmpl w:val="5BE24EE8"/>
    <w:lvl w:ilvl="0" w:tplc="864A3484">
      <w:start w:val="1"/>
      <w:numFmt w:val="bullet"/>
      <w:lvlText w:val=""/>
      <w:lvlPicBulletId w:val="2"/>
      <w:lvlJc w:val="left"/>
      <w:pPr>
        <w:ind w:left="862" w:hanging="360"/>
      </w:pPr>
      <w:rPr>
        <w:rFonts w:ascii="Symbol" w:hAnsi="Symbol" w:hint="default"/>
        <w:color w:val="auto"/>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7" w15:restartNumberingAfterBreak="0">
    <w:nsid w:val="48AB0E82"/>
    <w:multiLevelType w:val="hybridMultilevel"/>
    <w:tmpl w:val="9A2275D0"/>
    <w:lvl w:ilvl="0" w:tplc="864A3484">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3" w:hanging="360"/>
      </w:pPr>
      <w:rPr>
        <w:rFonts w:ascii="Courier New" w:hAnsi="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8" w15:restartNumberingAfterBreak="0">
    <w:nsid w:val="50CD197F"/>
    <w:multiLevelType w:val="hybridMultilevel"/>
    <w:tmpl w:val="B3369AB0"/>
    <w:lvl w:ilvl="0" w:tplc="B7C8E332">
      <w:start w:val="5430"/>
      <w:numFmt w:val="bullet"/>
      <w:lvlText w:val="-"/>
      <w:lvlJc w:val="left"/>
      <w:pPr>
        <w:ind w:left="502" w:hanging="360"/>
      </w:pPr>
      <w:rPr>
        <w:rFonts w:ascii="Avenir Book" w:eastAsiaTheme="minorEastAsia" w:hAnsi="Avenir Book" w:cstheme="minorBidi"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9" w15:restartNumberingAfterBreak="0">
    <w:nsid w:val="59F67BF0"/>
    <w:multiLevelType w:val="hybridMultilevel"/>
    <w:tmpl w:val="0E66AB2C"/>
    <w:lvl w:ilvl="0" w:tplc="0C44E38C">
      <w:start w:val="20"/>
      <w:numFmt w:val="bullet"/>
      <w:lvlText w:val="-"/>
      <w:lvlJc w:val="left"/>
      <w:pPr>
        <w:ind w:left="720" w:hanging="360"/>
      </w:pPr>
      <w:rPr>
        <w:rFonts w:ascii="Avenir Book" w:eastAsiaTheme="minorEastAsia" w:hAnsi="Avenir Book"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DE701A"/>
    <w:multiLevelType w:val="hybridMultilevel"/>
    <w:tmpl w:val="CD6C3D84"/>
    <w:lvl w:ilvl="0" w:tplc="68B8BD82">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3" w:hanging="360"/>
      </w:pPr>
      <w:rPr>
        <w:rFonts w:ascii="Courier New" w:hAnsi="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1" w15:restartNumberingAfterBreak="0">
    <w:nsid w:val="702A585D"/>
    <w:multiLevelType w:val="multilevel"/>
    <w:tmpl w:val="0E66AB2C"/>
    <w:lvl w:ilvl="0">
      <w:start w:val="20"/>
      <w:numFmt w:val="bullet"/>
      <w:lvlText w:val="-"/>
      <w:lvlJc w:val="left"/>
      <w:pPr>
        <w:ind w:left="720" w:hanging="360"/>
      </w:pPr>
      <w:rPr>
        <w:rFonts w:ascii="Avenir Book" w:eastAsiaTheme="minorEastAsia" w:hAnsi="Avenir Book"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0CE6FCE"/>
    <w:multiLevelType w:val="hybridMultilevel"/>
    <w:tmpl w:val="046029BC"/>
    <w:lvl w:ilvl="0" w:tplc="3E5016EE">
      <w:start w:val="20"/>
      <w:numFmt w:val="bullet"/>
      <w:lvlText w:val=""/>
      <w:lvlPicBulletId w:val="0"/>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D1361B"/>
    <w:multiLevelType w:val="multilevel"/>
    <w:tmpl w:val="0E66AB2C"/>
    <w:lvl w:ilvl="0">
      <w:start w:val="20"/>
      <w:numFmt w:val="bullet"/>
      <w:lvlText w:val="-"/>
      <w:lvlJc w:val="left"/>
      <w:pPr>
        <w:ind w:left="720" w:hanging="360"/>
      </w:pPr>
      <w:rPr>
        <w:rFonts w:ascii="Avenir Book" w:eastAsiaTheme="minorEastAsia" w:hAnsi="Avenir Book"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12"/>
  </w:num>
  <w:num w:numId="5">
    <w:abstractNumId w:val="0"/>
  </w:num>
  <w:num w:numId="6">
    <w:abstractNumId w:val="10"/>
  </w:num>
  <w:num w:numId="7">
    <w:abstractNumId w:val="3"/>
  </w:num>
  <w:num w:numId="8">
    <w:abstractNumId w:val="7"/>
  </w:num>
  <w:num w:numId="9">
    <w:abstractNumId w:val="8"/>
  </w:num>
  <w:num w:numId="10">
    <w:abstractNumId w:val="6"/>
  </w:num>
  <w:num w:numId="11">
    <w:abstractNumId w:val="4"/>
  </w:num>
  <w:num w:numId="12">
    <w:abstractNumId w:val="2"/>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16F"/>
    <w:rsid w:val="00007873"/>
    <w:rsid w:val="00020FAE"/>
    <w:rsid w:val="00053942"/>
    <w:rsid w:val="00060E00"/>
    <w:rsid w:val="00064E8F"/>
    <w:rsid w:val="000667A1"/>
    <w:rsid w:val="0009633E"/>
    <w:rsid w:val="000A7FB1"/>
    <w:rsid w:val="000D3CF8"/>
    <w:rsid w:val="00135082"/>
    <w:rsid w:val="0016155E"/>
    <w:rsid w:val="00182B8A"/>
    <w:rsid w:val="001E1D94"/>
    <w:rsid w:val="0023119B"/>
    <w:rsid w:val="00262BA8"/>
    <w:rsid w:val="00266B52"/>
    <w:rsid w:val="00276773"/>
    <w:rsid w:val="00294B85"/>
    <w:rsid w:val="002A6355"/>
    <w:rsid w:val="002E29BC"/>
    <w:rsid w:val="00321672"/>
    <w:rsid w:val="00403FA4"/>
    <w:rsid w:val="0041513F"/>
    <w:rsid w:val="00432588"/>
    <w:rsid w:val="0048631E"/>
    <w:rsid w:val="0049564F"/>
    <w:rsid w:val="004B751B"/>
    <w:rsid w:val="004C5ADF"/>
    <w:rsid w:val="004D0182"/>
    <w:rsid w:val="00544D13"/>
    <w:rsid w:val="00573780"/>
    <w:rsid w:val="0058615E"/>
    <w:rsid w:val="005F75DE"/>
    <w:rsid w:val="00612672"/>
    <w:rsid w:val="006214D9"/>
    <w:rsid w:val="00622505"/>
    <w:rsid w:val="00642BD8"/>
    <w:rsid w:val="00654E39"/>
    <w:rsid w:val="0067727A"/>
    <w:rsid w:val="00697965"/>
    <w:rsid w:val="006A7E7A"/>
    <w:rsid w:val="00704A80"/>
    <w:rsid w:val="00776194"/>
    <w:rsid w:val="00790547"/>
    <w:rsid w:val="007B035C"/>
    <w:rsid w:val="007E2D50"/>
    <w:rsid w:val="007F1279"/>
    <w:rsid w:val="007F23C0"/>
    <w:rsid w:val="00821BF5"/>
    <w:rsid w:val="008416E9"/>
    <w:rsid w:val="00875BD9"/>
    <w:rsid w:val="008B1221"/>
    <w:rsid w:val="008D30DB"/>
    <w:rsid w:val="008E56EC"/>
    <w:rsid w:val="008F01B9"/>
    <w:rsid w:val="0092491C"/>
    <w:rsid w:val="00962C59"/>
    <w:rsid w:val="00973426"/>
    <w:rsid w:val="009A6E7F"/>
    <w:rsid w:val="00A50209"/>
    <w:rsid w:val="00A5738B"/>
    <w:rsid w:val="00A92838"/>
    <w:rsid w:val="00A95723"/>
    <w:rsid w:val="00AC23C7"/>
    <w:rsid w:val="00B04BEC"/>
    <w:rsid w:val="00B3216F"/>
    <w:rsid w:val="00B67869"/>
    <w:rsid w:val="00BB4BAB"/>
    <w:rsid w:val="00BC0C99"/>
    <w:rsid w:val="00BC6A04"/>
    <w:rsid w:val="00C179A2"/>
    <w:rsid w:val="00C26D22"/>
    <w:rsid w:val="00C72E32"/>
    <w:rsid w:val="00C975D3"/>
    <w:rsid w:val="00CA3D79"/>
    <w:rsid w:val="00CE0A77"/>
    <w:rsid w:val="00D409B0"/>
    <w:rsid w:val="00D81C93"/>
    <w:rsid w:val="00D85D00"/>
    <w:rsid w:val="00DE2055"/>
    <w:rsid w:val="00E1411F"/>
    <w:rsid w:val="00E914C7"/>
    <w:rsid w:val="00EA0099"/>
    <w:rsid w:val="00EB66C4"/>
    <w:rsid w:val="00F1076B"/>
    <w:rsid w:val="00F53B5E"/>
    <w:rsid w:val="00FB00A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C5915C1F-C4E5-4242-9167-5E301D0A8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C23C7"/>
    <w:rPr>
      <w:rFonts w:ascii="Avenir Book" w:hAnsi="Avenir Book"/>
      <w:sz w:val="20"/>
    </w:rPr>
  </w:style>
  <w:style w:type="paragraph" w:styleId="Kop4">
    <w:name w:val="heading 4"/>
    <w:basedOn w:val="Standaard"/>
    <w:next w:val="Standaard"/>
    <w:link w:val="Kop4Char"/>
    <w:uiPriority w:val="9"/>
    <w:semiHidden/>
    <w:unhideWhenUsed/>
    <w:qFormat/>
    <w:rsid w:val="00544D13"/>
    <w:pPr>
      <w:keepNext/>
      <w:keepLines/>
      <w:spacing w:before="200"/>
      <w:outlineLvl w:val="3"/>
    </w:pPr>
    <w:rPr>
      <w:rFonts w:asciiTheme="majorHAnsi" w:eastAsiaTheme="majorEastAsia" w:hAnsiTheme="majorHAnsi" w:cstheme="majorBidi"/>
      <w:b/>
      <w:bCs/>
      <w:i/>
      <w:iCs/>
      <w:color w:val="4F81BD" w:themeColor="accent1"/>
    </w:rPr>
  </w:style>
  <w:style w:type="paragraph" w:styleId="Kop7">
    <w:name w:val="heading 7"/>
    <w:aliases w:val="Kop 4 Stalbouw"/>
    <w:basedOn w:val="Standaard"/>
    <w:next w:val="Kop4"/>
    <w:link w:val="Kop7Char"/>
    <w:uiPriority w:val="9"/>
    <w:unhideWhenUsed/>
    <w:qFormat/>
    <w:rsid w:val="00544D13"/>
    <w:pPr>
      <w:keepNext/>
      <w:keepLines/>
      <w:tabs>
        <w:tab w:val="left" w:pos="709"/>
      </w:tabs>
      <w:spacing w:before="200"/>
      <w:ind w:left="1296" w:hanging="1296"/>
      <w:outlineLvl w:val="6"/>
    </w:pPr>
    <w:rPr>
      <w:rFonts w:ascii="Calibri" w:eastAsia="MS Gothic" w:hAnsi="Calibri"/>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7Char">
    <w:name w:val="Kop 7 Char"/>
    <w:aliases w:val="Kop 4 Stalbouw Char"/>
    <w:link w:val="Kop7"/>
    <w:uiPriority w:val="9"/>
    <w:rsid w:val="00544D13"/>
    <w:rPr>
      <w:rFonts w:ascii="Calibri" w:eastAsia="MS Gothic" w:hAnsi="Calibri"/>
      <w:i/>
      <w:iCs/>
    </w:rPr>
  </w:style>
  <w:style w:type="character" w:customStyle="1" w:styleId="Kop4Char">
    <w:name w:val="Kop 4 Char"/>
    <w:basedOn w:val="Standaardalinea-lettertype"/>
    <w:link w:val="Kop4"/>
    <w:uiPriority w:val="9"/>
    <w:semiHidden/>
    <w:rsid w:val="00544D13"/>
    <w:rPr>
      <w:rFonts w:asciiTheme="majorHAnsi" w:eastAsiaTheme="majorEastAsia" w:hAnsiTheme="majorHAnsi" w:cstheme="majorBidi"/>
      <w:b/>
      <w:bCs/>
      <w:i/>
      <w:iCs/>
      <w:color w:val="4F81BD" w:themeColor="accent1"/>
    </w:rPr>
  </w:style>
  <w:style w:type="paragraph" w:styleId="Inhopg2">
    <w:name w:val="toc 2"/>
    <w:basedOn w:val="Standaard"/>
    <w:next w:val="Standaard"/>
    <w:autoRedefine/>
    <w:uiPriority w:val="39"/>
    <w:unhideWhenUsed/>
    <w:qFormat/>
    <w:rsid w:val="00053942"/>
    <w:pPr>
      <w:keepLines/>
      <w:tabs>
        <w:tab w:val="left" w:pos="0"/>
        <w:tab w:val="left" w:pos="709"/>
      </w:tabs>
    </w:pPr>
    <w:rPr>
      <w:rFonts w:ascii="Verdana" w:eastAsia="MS Mincho" w:hAnsi="Verdana" w:cs="Times New Roman"/>
      <w:szCs w:val="22"/>
    </w:rPr>
  </w:style>
  <w:style w:type="table" w:styleId="Tabelraster">
    <w:name w:val="Table Grid"/>
    <w:basedOn w:val="Standaardtabel"/>
    <w:uiPriority w:val="59"/>
    <w:rsid w:val="00924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53B5E"/>
    <w:pPr>
      <w:ind w:left="720"/>
      <w:contextualSpacing/>
    </w:pPr>
  </w:style>
  <w:style w:type="paragraph" w:styleId="Ballontekst">
    <w:name w:val="Balloon Text"/>
    <w:basedOn w:val="Standaard"/>
    <w:link w:val="BallontekstChar"/>
    <w:uiPriority w:val="99"/>
    <w:semiHidden/>
    <w:unhideWhenUsed/>
    <w:rsid w:val="00BC6A04"/>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BC6A04"/>
    <w:rPr>
      <w:rFonts w:ascii="Lucida Grande" w:hAnsi="Lucida Grande"/>
      <w:sz w:val="18"/>
      <w:szCs w:val="18"/>
    </w:rPr>
  </w:style>
  <w:style w:type="paragraph" w:styleId="Koptekst">
    <w:name w:val="header"/>
    <w:basedOn w:val="Standaard"/>
    <w:link w:val="KoptekstChar"/>
    <w:uiPriority w:val="99"/>
    <w:unhideWhenUsed/>
    <w:rsid w:val="001E1D94"/>
    <w:pPr>
      <w:tabs>
        <w:tab w:val="center" w:pos="4536"/>
        <w:tab w:val="right" w:pos="9072"/>
      </w:tabs>
    </w:pPr>
  </w:style>
  <w:style w:type="character" w:customStyle="1" w:styleId="KoptekstChar">
    <w:name w:val="Koptekst Char"/>
    <w:basedOn w:val="Standaardalinea-lettertype"/>
    <w:link w:val="Koptekst"/>
    <w:uiPriority w:val="99"/>
    <w:rsid w:val="001E1D94"/>
    <w:rPr>
      <w:rFonts w:ascii="Avenir Book" w:hAnsi="Avenir Book"/>
      <w:sz w:val="20"/>
    </w:rPr>
  </w:style>
  <w:style w:type="paragraph" w:styleId="Voettekst">
    <w:name w:val="footer"/>
    <w:basedOn w:val="Standaard"/>
    <w:link w:val="VoettekstChar"/>
    <w:uiPriority w:val="99"/>
    <w:unhideWhenUsed/>
    <w:rsid w:val="001E1D94"/>
    <w:pPr>
      <w:tabs>
        <w:tab w:val="center" w:pos="4536"/>
        <w:tab w:val="right" w:pos="9072"/>
      </w:tabs>
    </w:pPr>
  </w:style>
  <w:style w:type="character" w:customStyle="1" w:styleId="VoettekstChar">
    <w:name w:val="Voettekst Char"/>
    <w:basedOn w:val="Standaardalinea-lettertype"/>
    <w:link w:val="Voettekst"/>
    <w:uiPriority w:val="99"/>
    <w:rsid w:val="001E1D94"/>
    <w:rPr>
      <w:rFonts w:ascii="Avenir Book" w:hAnsi="Avenir Book"/>
      <w:sz w:val="20"/>
    </w:rPr>
  </w:style>
  <w:style w:type="paragraph" w:styleId="Voetnoottekst">
    <w:name w:val="footnote text"/>
    <w:basedOn w:val="Standaard"/>
    <w:link w:val="VoetnoottekstChar"/>
    <w:uiPriority w:val="99"/>
    <w:semiHidden/>
    <w:unhideWhenUsed/>
    <w:rsid w:val="00060E00"/>
    <w:rPr>
      <w:szCs w:val="20"/>
    </w:rPr>
  </w:style>
  <w:style w:type="character" w:customStyle="1" w:styleId="VoetnoottekstChar">
    <w:name w:val="Voetnoottekst Char"/>
    <w:basedOn w:val="Standaardalinea-lettertype"/>
    <w:link w:val="Voetnoottekst"/>
    <w:uiPriority w:val="99"/>
    <w:semiHidden/>
    <w:rsid w:val="00060E00"/>
    <w:rPr>
      <w:rFonts w:ascii="Avenir Book" w:hAnsi="Avenir Book"/>
      <w:sz w:val="20"/>
      <w:szCs w:val="20"/>
    </w:rPr>
  </w:style>
  <w:style w:type="character" w:styleId="Voetnootmarkering">
    <w:name w:val="footnote reference"/>
    <w:basedOn w:val="Standaardalinea-lettertype"/>
    <w:uiPriority w:val="99"/>
    <w:semiHidden/>
    <w:unhideWhenUsed/>
    <w:rsid w:val="00060E00"/>
    <w:rPr>
      <w:vertAlign w:val="superscript"/>
    </w:rPr>
  </w:style>
  <w:style w:type="character" w:styleId="Verwijzingopmerking">
    <w:name w:val="annotation reference"/>
    <w:basedOn w:val="Standaardalinea-lettertype"/>
    <w:uiPriority w:val="99"/>
    <w:semiHidden/>
    <w:unhideWhenUsed/>
    <w:rsid w:val="00642BD8"/>
    <w:rPr>
      <w:sz w:val="18"/>
      <w:szCs w:val="18"/>
    </w:rPr>
  </w:style>
  <w:style w:type="paragraph" w:styleId="Tekstopmerking">
    <w:name w:val="annotation text"/>
    <w:basedOn w:val="Standaard"/>
    <w:link w:val="TekstopmerkingChar"/>
    <w:uiPriority w:val="99"/>
    <w:semiHidden/>
    <w:unhideWhenUsed/>
    <w:rsid w:val="00642BD8"/>
    <w:rPr>
      <w:sz w:val="24"/>
    </w:rPr>
  </w:style>
  <w:style w:type="character" w:customStyle="1" w:styleId="TekstopmerkingChar">
    <w:name w:val="Tekst opmerking Char"/>
    <w:basedOn w:val="Standaardalinea-lettertype"/>
    <w:link w:val="Tekstopmerking"/>
    <w:uiPriority w:val="99"/>
    <w:semiHidden/>
    <w:rsid w:val="00642BD8"/>
    <w:rPr>
      <w:rFonts w:ascii="Avenir Book" w:hAnsi="Avenir Book"/>
    </w:rPr>
  </w:style>
  <w:style w:type="paragraph" w:styleId="Onderwerpvanopmerking">
    <w:name w:val="annotation subject"/>
    <w:basedOn w:val="Tekstopmerking"/>
    <w:next w:val="Tekstopmerking"/>
    <w:link w:val="OnderwerpvanopmerkingChar"/>
    <w:uiPriority w:val="99"/>
    <w:semiHidden/>
    <w:unhideWhenUsed/>
    <w:rsid w:val="00642BD8"/>
    <w:rPr>
      <w:b/>
      <w:bCs/>
      <w:sz w:val="20"/>
      <w:szCs w:val="20"/>
    </w:rPr>
  </w:style>
  <w:style w:type="character" w:customStyle="1" w:styleId="OnderwerpvanopmerkingChar">
    <w:name w:val="Onderwerp van opmerking Char"/>
    <w:basedOn w:val="TekstopmerkingChar"/>
    <w:link w:val="Onderwerpvanopmerking"/>
    <w:uiPriority w:val="99"/>
    <w:semiHidden/>
    <w:rsid w:val="00642BD8"/>
    <w:rPr>
      <w:rFonts w:ascii="Avenir Book" w:hAnsi="Avenir Book"/>
      <w:b/>
      <w:bCs/>
      <w:sz w:val="20"/>
      <w:szCs w:val="20"/>
    </w:rPr>
  </w:style>
  <w:style w:type="paragraph" w:styleId="Revisie">
    <w:name w:val="Revision"/>
    <w:hidden/>
    <w:uiPriority w:val="99"/>
    <w:semiHidden/>
    <w:rsid w:val="008F01B9"/>
    <w:rPr>
      <w:rFonts w:ascii="Avenir Book" w:hAnsi="Avenir Book"/>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Opmaak\Brief%20huisstijl%20Geling%20in%20sjabloon2.dotm"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AA66F-51F4-44D9-9F75-934C63CAC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 huisstijl Geling in sjabloon2</Template>
  <TotalTime>12</TotalTime>
  <Pages>3</Pages>
  <Words>958</Words>
  <Characters>5273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Stalbouw</Company>
  <LinksUpToDate>false</LinksUpToDate>
  <CharactersWithSpaces>6219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Rooseboom | Geling Advies Groep</dc:creator>
  <cp:lastModifiedBy>Jeroen Verhoeven</cp:lastModifiedBy>
  <cp:revision>2</cp:revision>
  <cp:lastPrinted>2017-04-26T15:14:00Z</cp:lastPrinted>
  <dcterms:created xsi:type="dcterms:W3CDTF">2017-05-02T09:49:00Z</dcterms:created>
  <dcterms:modified xsi:type="dcterms:W3CDTF">2017-05-02T09:49:00Z</dcterms:modified>
</cp:coreProperties>
</file>